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ayout w:type="fixed"/>
        <w:tblLook w:val="0000" w:firstRow="0" w:lastRow="0" w:firstColumn="0" w:lastColumn="0" w:noHBand="0" w:noVBand="0"/>
      </w:tblPr>
      <w:tblGrid>
        <w:gridCol w:w="4404"/>
      </w:tblGrid>
      <w:tr w:rsidR="004B1101" w:rsidRPr="00163325" w14:paraId="485E924F" w14:textId="77777777" w:rsidTr="004E7AD5">
        <w:trPr>
          <w:trHeight w:val="1079"/>
        </w:trPr>
        <w:tc>
          <w:tcPr>
            <w:tcW w:w="4404" w:type="dxa"/>
          </w:tcPr>
          <w:p w14:paraId="332053F6" w14:textId="77777777" w:rsidR="004B1101" w:rsidRPr="00163325" w:rsidRDefault="00BC04D6" w:rsidP="00975FE6">
            <w:pPr>
              <w:jc w:val="center"/>
              <w:rPr>
                <w:sz w:val="22"/>
                <w:szCs w:val="22"/>
              </w:rPr>
            </w:pPr>
            <w:r w:rsidRPr="00163325">
              <w:rPr>
                <w:noProof/>
                <w:sz w:val="22"/>
                <w:szCs w:val="22"/>
                <w:lang w:val="en-US"/>
              </w:rPr>
              <w:drawing>
                <wp:inline distT="0" distB="0" distL="0" distR="0" wp14:anchorId="4A83954B" wp14:editId="350349FE">
                  <wp:extent cx="417195" cy="687705"/>
                  <wp:effectExtent l="19050" t="0" r="190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17195" cy="687705"/>
                          </a:xfrm>
                          <a:prstGeom prst="rect">
                            <a:avLst/>
                          </a:prstGeom>
                          <a:noFill/>
                          <a:ln w="9525">
                            <a:noFill/>
                            <a:miter lim="800000"/>
                            <a:headEnd/>
                            <a:tailEnd/>
                          </a:ln>
                        </pic:spPr>
                      </pic:pic>
                    </a:graphicData>
                  </a:graphic>
                </wp:inline>
              </w:drawing>
            </w:r>
          </w:p>
          <w:p w14:paraId="7A41C63A" w14:textId="77777777" w:rsidR="004B1101" w:rsidRPr="00163325" w:rsidRDefault="00975FE6" w:rsidP="00975FE6">
            <w:pPr>
              <w:jc w:val="center"/>
              <w:rPr>
                <w:sz w:val="22"/>
                <w:szCs w:val="22"/>
              </w:rPr>
            </w:pPr>
            <w:r w:rsidRPr="00163325">
              <w:rPr>
                <w:sz w:val="22"/>
                <w:szCs w:val="22"/>
              </w:rPr>
              <w:t>Rep</w:t>
            </w:r>
            <w:r w:rsidR="00656C37" w:rsidRPr="00163325">
              <w:rPr>
                <w:sz w:val="22"/>
                <w:szCs w:val="22"/>
              </w:rPr>
              <w:t>u</w:t>
            </w:r>
            <w:r w:rsidRPr="00163325">
              <w:rPr>
                <w:sz w:val="22"/>
                <w:szCs w:val="22"/>
              </w:rPr>
              <w:t>blic of Serbia</w:t>
            </w:r>
          </w:p>
        </w:tc>
      </w:tr>
      <w:tr w:rsidR="004B1101" w:rsidRPr="00163325" w14:paraId="5D21A8D2" w14:textId="77777777" w:rsidTr="004E7AD5">
        <w:tc>
          <w:tcPr>
            <w:tcW w:w="4404" w:type="dxa"/>
          </w:tcPr>
          <w:p w14:paraId="6F1FC89F" w14:textId="77777777" w:rsidR="00897C1E" w:rsidRPr="00163325" w:rsidRDefault="00975FE6" w:rsidP="002625E9">
            <w:pPr>
              <w:jc w:val="center"/>
              <w:rPr>
                <w:b/>
                <w:sz w:val="22"/>
                <w:szCs w:val="22"/>
              </w:rPr>
            </w:pPr>
            <w:r w:rsidRPr="00163325">
              <w:rPr>
                <w:b/>
                <w:bCs/>
                <w:sz w:val="22"/>
                <w:szCs w:val="22"/>
              </w:rPr>
              <w:t xml:space="preserve">MINISTRY OF </w:t>
            </w:r>
            <w:r w:rsidR="004C3328" w:rsidRPr="00163325">
              <w:rPr>
                <w:b/>
                <w:sz w:val="22"/>
                <w:szCs w:val="22"/>
              </w:rPr>
              <w:t>FINANCE</w:t>
            </w:r>
          </w:p>
          <w:p w14:paraId="3160797E" w14:textId="77777777" w:rsidR="004B1101" w:rsidRPr="00163325" w:rsidRDefault="004C3328" w:rsidP="001C17A5">
            <w:pPr>
              <w:jc w:val="center"/>
              <w:rPr>
                <w:b/>
                <w:bCs/>
                <w:sz w:val="22"/>
                <w:szCs w:val="22"/>
              </w:rPr>
            </w:pPr>
            <w:r w:rsidRPr="00163325">
              <w:rPr>
                <w:noProof/>
                <w:sz w:val="22"/>
                <w:szCs w:val="22"/>
              </w:rPr>
              <w:t>Department for Contracting and Financing of EU Funded Programmes (CFCU)</w:t>
            </w:r>
          </w:p>
        </w:tc>
      </w:tr>
      <w:tr w:rsidR="004B1101" w:rsidRPr="00163325" w14:paraId="5E341C83" w14:textId="77777777" w:rsidTr="004E7AD5">
        <w:tc>
          <w:tcPr>
            <w:tcW w:w="4404" w:type="dxa"/>
          </w:tcPr>
          <w:p w14:paraId="6F565628" w14:textId="10D204B0" w:rsidR="004B1101" w:rsidRPr="00163325" w:rsidRDefault="002625E9" w:rsidP="00364915">
            <w:pPr>
              <w:jc w:val="center"/>
              <w:rPr>
                <w:sz w:val="22"/>
                <w:szCs w:val="22"/>
              </w:rPr>
            </w:pPr>
            <w:r w:rsidRPr="00163325">
              <w:rPr>
                <w:sz w:val="22"/>
                <w:szCs w:val="22"/>
              </w:rPr>
              <w:t>Date:</w:t>
            </w:r>
            <w:r w:rsidR="007F089A" w:rsidRPr="00163325">
              <w:rPr>
                <w:sz w:val="22"/>
                <w:szCs w:val="22"/>
              </w:rPr>
              <w:t xml:space="preserve"> </w:t>
            </w:r>
            <w:r w:rsidR="00F575B7">
              <w:rPr>
                <w:sz w:val="22"/>
                <w:szCs w:val="22"/>
              </w:rPr>
              <w:t>16</w:t>
            </w:r>
            <w:r w:rsidR="00922807" w:rsidRPr="00163325">
              <w:rPr>
                <w:sz w:val="22"/>
                <w:szCs w:val="22"/>
              </w:rPr>
              <w:t>/04</w:t>
            </w:r>
            <w:r w:rsidR="00E46E6A" w:rsidRPr="00163325">
              <w:rPr>
                <w:sz w:val="22"/>
                <w:szCs w:val="22"/>
              </w:rPr>
              <w:t>/2015</w:t>
            </w:r>
          </w:p>
        </w:tc>
      </w:tr>
      <w:tr w:rsidR="004B1101" w:rsidRPr="00163325" w14:paraId="040C17B9" w14:textId="77777777" w:rsidTr="004E7AD5">
        <w:trPr>
          <w:trHeight w:val="198"/>
        </w:trPr>
        <w:tc>
          <w:tcPr>
            <w:tcW w:w="4404" w:type="dxa"/>
          </w:tcPr>
          <w:p w14:paraId="1036C1A8" w14:textId="77777777" w:rsidR="0000480C" w:rsidRPr="00163325" w:rsidRDefault="004C3328" w:rsidP="004C3328">
            <w:pPr>
              <w:jc w:val="center"/>
              <w:rPr>
                <w:sz w:val="22"/>
                <w:szCs w:val="22"/>
              </w:rPr>
            </w:pPr>
            <w:r w:rsidRPr="00163325">
              <w:rPr>
                <w:noProof/>
                <w:sz w:val="22"/>
                <w:szCs w:val="22"/>
              </w:rPr>
              <w:t xml:space="preserve">3-5 Sremska St, </w:t>
            </w:r>
          </w:p>
          <w:p w14:paraId="1FB00B5F" w14:textId="77777777" w:rsidR="004B1101" w:rsidRPr="00163325" w:rsidRDefault="00975FE6" w:rsidP="00975FE6">
            <w:pPr>
              <w:jc w:val="center"/>
              <w:rPr>
                <w:sz w:val="22"/>
                <w:szCs w:val="22"/>
              </w:rPr>
            </w:pPr>
            <w:r w:rsidRPr="00163325">
              <w:rPr>
                <w:sz w:val="22"/>
                <w:szCs w:val="22"/>
              </w:rPr>
              <w:t xml:space="preserve">B e l g r a d e </w:t>
            </w:r>
          </w:p>
          <w:p w14:paraId="3FB0FDF9" w14:textId="77777777" w:rsidR="004B1101" w:rsidRPr="00163325" w:rsidRDefault="004B1101" w:rsidP="00975FE6">
            <w:pPr>
              <w:jc w:val="center"/>
              <w:rPr>
                <w:sz w:val="22"/>
                <w:szCs w:val="22"/>
              </w:rPr>
            </w:pPr>
          </w:p>
        </w:tc>
      </w:tr>
    </w:tbl>
    <w:p w14:paraId="5EF6B4A6" w14:textId="77777777" w:rsidR="00975FE6" w:rsidRPr="00163325" w:rsidRDefault="00975FE6" w:rsidP="004E7AD5">
      <w:pPr>
        <w:ind w:firstLine="720"/>
        <w:jc w:val="right"/>
        <w:rPr>
          <w:b/>
          <w:sz w:val="22"/>
          <w:szCs w:val="22"/>
        </w:rPr>
      </w:pPr>
    </w:p>
    <w:p w14:paraId="397D3718" w14:textId="77777777" w:rsidR="009A1274" w:rsidRPr="00163325" w:rsidRDefault="00AB47F4" w:rsidP="009A1274">
      <w:pPr>
        <w:jc w:val="center"/>
        <w:rPr>
          <w:b/>
          <w:sz w:val="22"/>
          <w:szCs w:val="22"/>
        </w:rPr>
      </w:pPr>
      <w:bookmarkStart w:id="0" w:name="_GoBack"/>
      <w:r w:rsidRPr="00163325">
        <w:rPr>
          <w:b/>
          <w:sz w:val="22"/>
          <w:szCs w:val="22"/>
        </w:rPr>
        <w:t>Frequently asked questions</w:t>
      </w:r>
      <w:r w:rsidR="0032531D" w:rsidRPr="00163325">
        <w:rPr>
          <w:b/>
          <w:sz w:val="22"/>
          <w:szCs w:val="22"/>
        </w:rPr>
        <w:t xml:space="preserve"> </w:t>
      </w:r>
      <w:r w:rsidR="009A1274" w:rsidRPr="00163325">
        <w:rPr>
          <w:b/>
          <w:sz w:val="22"/>
          <w:szCs w:val="22"/>
        </w:rPr>
        <w:t>No. 1</w:t>
      </w:r>
      <w:bookmarkEnd w:id="0"/>
    </w:p>
    <w:p w14:paraId="13B7780D" w14:textId="77777777" w:rsidR="00333A46" w:rsidRPr="00163325" w:rsidRDefault="00333A46" w:rsidP="00740B9B">
      <w:pPr>
        <w:jc w:val="center"/>
        <w:rPr>
          <w:rStyle w:val="Strong"/>
          <w:sz w:val="22"/>
          <w:szCs w:val="22"/>
        </w:rPr>
      </w:pPr>
    </w:p>
    <w:p w14:paraId="00854685" w14:textId="77777777" w:rsidR="00061667" w:rsidRPr="00163325" w:rsidRDefault="00740B9B" w:rsidP="00061667">
      <w:pPr>
        <w:jc w:val="center"/>
        <w:rPr>
          <w:b/>
          <w:sz w:val="22"/>
          <w:szCs w:val="22"/>
        </w:rPr>
      </w:pPr>
      <w:r w:rsidRPr="00163325">
        <w:rPr>
          <w:rStyle w:val="Strong"/>
          <w:sz w:val="22"/>
          <w:szCs w:val="22"/>
        </w:rPr>
        <w:br/>
      </w:r>
      <w:r w:rsidR="005B3EC3" w:rsidRPr="00163325">
        <w:rPr>
          <w:b/>
          <w:sz w:val="22"/>
          <w:szCs w:val="22"/>
        </w:rPr>
        <w:t>European Partnership with Municipalities</w:t>
      </w:r>
    </w:p>
    <w:p w14:paraId="13EF0DD9" w14:textId="77777777" w:rsidR="00BF2361" w:rsidRPr="00163325" w:rsidRDefault="00BF2361" w:rsidP="00061667">
      <w:pPr>
        <w:jc w:val="center"/>
        <w:rPr>
          <w:b/>
          <w:sz w:val="22"/>
          <w:szCs w:val="22"/>
        </w:rPr>
      </w:pPr>
    </w:p>
    <w:p w14:paraId="54F2F3C8" w14:textId="77777777" w:rsidR="00BB3E2F" w:rsidRPr="00163325" w:rsidRDefault="009A1274" w:rsidP="00BB3E2F">
      <w:pPr>
        <w:pStyle w:val="Blockquote"/>
        <w:ind w:left="540"/>
        <w:jc w:val="center"/>
        <w:rPr>
          <w:rStyle w:val="Emphasis"/>
          <w:i w:val="0"/>
          <w:sz w:val="22"/>
          <w:szCs w:val="22"/>
        </w:rPr>
      </w:pPr>
      <w:r w:rsidRPr="00163325">
        <w:rPr>
          <w:b/>
          <w:sz w:val="22"/>
          <w:szCs w:val="22"/>
        </w:rPr>
        <w:t>Publication ref.:</w:t>
      </w:r>
      <w:r w:rsidRPr="00163325">
        <w:rPr>
          <w:sz w:val="22"/>
          <w:szCs w:val="22"/>
        </w:rPr>
        <w:t xml:space="preserve"> </w:t>
      </w:r>
      <w:r w:rsidR="009873AD" w:rsidRPr="00163325">
        <w:rPr>
          <w:rStyle w:val="Emphasis"/>
          <w:i w:val="0"/>
          <w:sz w:val="22"/>
          <w:szCs w:val="22"/>
        </w:rPr>
        <w:t>Europe Aid</w:t>
      </w:r>
      <w:r w:rsidR="00061667" w:rsidRPr="00163325">
        <w:rPr>
          <w:rStyle w:val="Emphasis"/>
          <w:i w:val="0"/>
          <w:sz w:val="22"/>
          <w:szCs w:val="22"/>
        </w:rPr>
        <w:t>/13</w:t>
      </w:r>
      <w:r w:rsidR="005B3EC3" w:rsidRPr="00163325">
        <w:rPr>
          <w:rStyle w:val="Emphasis"/>
          <w:i w:val="0"/>
          <w:sz w:val="22"/>
          <w:szCs w:val="22"/>
        </w:rPr>
        <w:t>6873</w:t>
      </w:r>
      <w:r w:rsidR="00061667" w:rsidRPr="00163325">
        <w:rPr>
          <w:rStyle w:val="Emphasis"/>
          <w:i w:val="0"/>
          <w:sz w:val="22"/>
          <w:szCs w:val="22"/>
        </w:rPr>
        <w:t>/IH/</w:t>
      </w:r>
      <w:r w:rsidR="005B3EC3" w:rsidRPr="00163325">
        <w:rPr>
          <w:rStyle w:val="Emphasis"/>
          <w:i w:val="0"/>
          <w:sz w:val="22"/>
          <w:szCs w:val="22"/>
        </w:rPr>
        <w:t>ACT</w:t>
      </w:r>
      <w:r w:rsidR="00061667" w:rsidRPr="00163325">
        <w:rPr>
          <w:rStyle w:val="Emphasis"/>
          <w:i w:val="0"/>
          <w:sz w:val="22"/>
          <w:szCs w:val="22"/>
        </w:rPr>
        <w:t>/RS</w:t>
      </w:r>
    </w:p>
    <w:p w14:paraId="077F1C9C" w14:textId="77777777" w:rsidR="006C3185" w:rsidRPr="00163325" w:rsidRDefault="000A232B" w:rsidP="000A232B">
      <w:pPr>
        <w:pStyle w:val="Blockquote"/>
        <w:ind w:left="540"/>
        <w:rPr>
          <w:sz w:val="22"/>
          <w:szCs w:val="22"/>
        </w:rPr>
      </w:pPr>
      <w:r w:rsidRPr="00163325">
        <w:rPr>
          <w:b/>
          <w:sz w:val="22"/>
          <w:szCs w:val="22"/>
        </w:rPr>
        <w:t xml:space="preserve">                                     </w:t>
      </w:r>
      <w:r w:rsidR="006C3185" w:rsidRPr="00163325">
        <w:rPr>
          <w:b/>
          <w:sz w:val="22"/>
          <w:szCs w:val="22"/>
        </w:rPr>
        <w:t>Tender no</w:t>
      </w:r>
      <w:r w:rsidR="00D85F16" w:rsidRPr="00163325">
        <w:rPr>
          <w:b/>
          <w:sz w:val="22"/>
          <w:szCs w:val="22"/>
        </w:rPr>
        <w:t>:</w:t>
      </w:r>
      <w:r w:rsidR="006C3185" w:rsidRPr="00163325">
        <w:rPr>
          <w:i/>
          <w:sz w:val="22"/>
          <w:szCs w:val="22"/>
        </w:rPr>
        <w:t xml:space="preserve"> </w:t>
      </w:r>
      <w:r w:rsidR="005B3EC3" w:rsidRPr="00163325">
        <w:rPr>
          <w:sz w:val="22"/>
          <w:szCs w:val="22"/>
        </w:rPr>
        <w:t>13SER01/07</w:t>
      </w:r>
      <w:r w:rsidR="00061667" w:rsidRPr="00163325">
        <w:rPr>
          <w:sz w:val="22"/>
          <w:szCs w:val="22"/>
        </w:rPr>
        <w:t>/11</w:t>
      </w:r>
    </w:p>
    <w:p w14:paraId="3279397B" w14:textId="77777777" w:rsidR="007F089A" w:rsidRPr="00163325" w:rsidRDefault="007F089A" w:rsidP="00BB3E2F">
      <w:pPr>
        <w:jc w:val="center"/>
        <w:rPr>
          <w:b/>
          <w:sz w:val="22"/>
          <w:szCs w:val="22"/>
        </w:rPr>
      </w:pPr>
    </w:p>
    <w:p w14:paraId="6F9EEEFC" w14:textId="77777777" w:rsidR="00020F46" w:rsidRPr="00163325" w:rsidRDefault="00020F46" w:rsidP="006D476F">
      <w:pPr>
        <w:rPr>
          <w:b/>
          <w:sz w:val="22"/>
          <w:szCs w:val="22"/>
        </w:rPr>
      </w:pPr>
    </w:p>
    <w:tbl>
      <w:tblPr>
        <w:tblStyle w:val="TableGrid"/>
        <w:tblW w:w="0" w:type="auto"/>
        <w:tblLayout w:type="fixed"/>
        <w:tblLook w:val="04A0" w:firstRow="1" w:lastRow="0" w:firstColumn="1" w:lastColumn="0" w:noHBand="0" w:noVBand="1"/>
      </w:tblPr>
      <w:tblGrid>
        <w:gridCol w:w="551"/>
        <w:gridCol w:w="4934"/>
        <w:gridCol w:w="3861"/>
      </w:tblGrid>
      <w:tr w:rsidR="00020F46" w:rsidRPr="00163325" w14:paraId="36FEFD83" w14:textId="77777777" w:rsidTr="003C6DCC">
        <w:tc>
          <w:tcPr>
            <w:tcW w:w="551" w:type="dxa"/>
          </w:tcPr>
          <w:p w14:paraId="3F432871" w14:textId="77777777" w:rsidR="00020F46" w:rsidRPr="00163325" w:rsidRDefault="00020F46" w:rsidP="002369A2">
            <w:pPr>
              <w:jc w:val="center"/>
              <w:rPr>
                <w:rFonts w:ascii="Times New Roman" w:hAnsi="Times New Roman" w:cs="Times New Roman"/>
                <w:b/>
                <w:sz w:val="22"/>
                <w:szCs w:val="22"/>
              </w:rPr>
            </w:pPr>
            <w:r w:rsidRPr="00163325">
              <w:rPr>
                <w:rFonts w:ascii="Times New Roman" w:hAnsi="Times New Roman" w:cs="Times New Roman"/>
                <w:b/>
                <w:sz w:val="22"/>
                <w:szCs w:val="22"/>
              </w:rPr>
              <w:t>No.</w:t>
            </w:r>
          </w:p>
        </w:tc>
        <w:tc>
          <w:tcPr>
            <w:tcW w:w="4934" w:type="dxa"/>
          </w:tcPr>
          <w:p w14:paraId="0E734A4D" w14:textId="77777777" w:rsidR="00020F46" w:rsidRPr="00163325" w:rsidRDefault="00020F46" w:rsidP="002369A2">
            <w:pPr>
              <w:jc w:val="center"/>
              <w:rPr>
                <w:rFonts w:ascii="Times New Roman" w:hAnsi="Times New Roman" w:cs="Times New Roman"/>
                <w:b/>
                <w:sz w:val="22"/>
                <w:szCs w:val="22"/>
              </w:rPr>
            </w:pPr>
            <w:r w:rsidRPr="00163325">
              <w:rPr>
                <w:rFonts w:ascii="Times New Roman" w:hAnsi="Times New Roman" w:cs="Times New Roman"/>
                <w:b/>
                <w:sz w:val="22"/>
                <w:szCs w:val="22"/>
              </w:rPr>
              <w:t>Question</w:t>
            </w:r>
          </w:p>
        </w:tc>
        <w:tc>
          <w:tcPr>
            <w:tcW w:w="3861" w:type="dxa"/>
          </w:tcPr>
          <w:p w14:paraId="77F617E1" w14:textId="77777777" w:rsidR="00020F46" w:rsidRPr="00163325" w:rsidRDefault="00020F46" w:rsidP="002369A2">
            <w:pPr>
              <w:jc w:val="center"/>
              <w:rPr>
                <w:rFonts w:ascii="Times New Roman" w:hAnsi="Times New Roman" w:cs="Times New Roman"/>
                <w:b/>
                <w:sz w:val="22"/>
                <w:szCs w:val="22"/>
              </w:rPr>
            </w:pPr>
            <w:r w:rsidRPr="00163325">
              <w:rPr>
                <w:rFonts w:ascii="Times New Roman" w:hAnsi="Times New Roman" w:cs="Times New Roman"/>
                <w:b/>
                <w:sz w:val="22"/>
                <w:szCs w:val="22"/>
              </w:rPr>
              <w:t>Answer</w:t>
            </w:r>
          </w:p>
        </w:tc>
      </w:tr>
      <w:tr w:rsidR="00020F46" w:rsidRPr="00163325" w14:paraId="1B21D01B" w14:textId="77777777" w:rsidTr="003C6DCC">
        <w:trPr>
          <w:trHeight w:val="2501"/>
        </w:trPr>
        <w:tc>
          <w:tcPr>
            <w:tcW w:w="551" w:type="dxa"/>
          </w:tcPr>
          <w:p w14:paraId="6F505E48" w14:textId="77777777" w:rsidR="00020F46" w:rsidRPr="00163325" w:rsidRDefault="00020F46" w:rsidP="00020F46">
            <w:pPr>
              <w:rPr>
                <w:rFonts w:ascii="Times New Roman" w:hAnsi="Times New Roman" w:cs="Times New Roman"/>
                <w:sz w:val="22"/>
                <w:szCs w:val="22"/>
              </w:rPr>
            </w:pPr>
            <w:r w:rsidRPr="00163325">
              <w:rPr>
                <w:rFonts w:ascii="Times New Roman" w:hAnsi="Times New Roman" w:cs="Times New Roman"/>
                <w:sz w:val="22"/>
                <w:szCs w:val="22"/>
              </w:rPr>
              <w:t>1.</w:t>
            </w:r>
          </w:p>
        </w:tc>
        <w:tc>
          <w:tcPr>
            <w:tcW w:w="4934" w:type="dxa"/>
          </w:tcPr>
          <w:p w14:paraId="793DEC3C"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 xml:space="preserve">Regional Development Agency Zlatibor (RDA Zlatibor) is founded by 9 municipalities from Zlatibor County and among them are municipalities Nova Varos, Priboj and Prijepolje which are eligible as applicants </w:t>
            </w:r>
            <w:r w:rsidR="009873AD" w:rsidRPr="00163325">
              <w:rPr>
                <w:rFonts w:ascii="Times New Roman" w:hAnsi="Times New Roman" w:cs="Times New Roman"/>
                <w:sz w:val="22"/>
                <w:szCs w:val="22"/>
              </w:rPr>
              <w:t>under this</w:t>
            </w:r>
            <w:r w:rsidRPr="00163325">
              <w:rPr>
                <w:rFonts w:ascii="Times New Roman" w:hAnsi="Times New Roman" w:cs="Times New Roman"/>
                <w:sz w:val="22"/>
                <w:szCs w:val="22"/>
              </w:rPr>
              <w:t xml:space="preserve"> Call for Proposals. According the Guidelines for grant </w:t>
            </w:r>
            <w:r w:rsidR="009873AD" w:rsidRPr="00163325">
              <w:rPr>
                <w:rFonts w:ascii="Times New Roman" w:hAnsi="Times New Roman" w:cs="Times New Roman"/>
                <w:sz w:val="22"/>
                <w:szCs w:val="22"/>
              </w:rPr>
              <w:t>applicants’</w:t>
            </w:r>
            <w:r w:rsidRPr="00163325">
              <w:rPr>
                <w:rFonts w:ascii="Times New Roman" w:hAnsi="Times New Roman" w:cs="Times New Roman"/>
                <w:sz w:val="22"/>
                <w:szCs w:val="22"/>
              </w:rPr>
              <w:t xml:space="preserve"> regional development agencies are eligible as co-applicant under this Call.  </w:t>
            </w:r>
          </w:p>
          <w:p w14:paraId="579CB235"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 xml:space="preserve">RDA Zlatibor is not formally registered on territory of these municipalities (RDA Zlatibor is formally registered in Uzice) and we have Local offices in Prijepolje and Priboj. Also RDA Zlatibor is </w:t>
            </w:r>
            <w:r w:rsidR="009873AD" w:rsidRPr="00163325">
              <w:rPr>
                <w:rFonts w:ascii="Times New Roman" w:hAnsi="Times New Roman" w:cs="Times New Roman"/>
                <w:sz w:val="22"/>
                <w:szCs w:val="22"/>
              </w:rPr>
              <w:t>accredited from</w:t>
            </w:r>
            <w:r w:rsidRPr="00163325">
              <w:rPr>
                <w:rFonts w:ascii="Times New Roman" w:hAnsi="Times New Roman" w:cs="Times New Roman"/>
                <w:sz w:val="22"/>
                <w:szCs w:val="22"/>
              </w:rPr>
              <w:t xml:space="preserve"> National Agency for Regional Development </w:t>
            </w:r>
            <w:r w:rsidR="009873AD" w:rsidRPr="00163325">
              <w:rPr>
                <w:rFonts w:ascii="Times New Roman" w:hAnsi="Times New Roman" w:cs="Times New Roman"/>
                <w:sz w:val="22"/>
                <w:szCs w:val="22"/>
              </w:rPr>
              <w:t>for implementation</w:t>
            </w:r>
            <w:r w:rsidRPr="00163325">
              <w:rPr>
                <w:rFonts w:ascii="Times New Roman" w:hAnsi="Times New Roman" w:cs="Times New Roman"/>
                <w:sz w:val="22"/>
                <w:szCs w:val="22"/>
              </w:rPr>
              <w:t xml:space="preserve"> of development projects and activities of our founders (9 municipalities) financed from budget of Republic of Serbia and other sources of funding according the Law on regional development on territory of Zlatibor County.</w:t>
            </w:r>
          </w:p>
          <w:p w14:paraId="316D7133"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 xml:space="preserve">Is Regional Development Agency Zlatibor eligible as co-applicant under this Call for proposals? </w:t>
            </w:r>
          </w:p>
          <w:p w14:paraId="4E9C721D" w14:textId="77777777" w:rsidR="00020F46" w:rsidRPr="00163325" w:rsidRDefault="00020F46" w:rsidP="008C0B5A">
            <w:pPr>
              <w:jc w:val="both"/>
              <w:rPr>
                <w:rFonts w:ascii="Times New Roman" w:hAnsi="Times New Roman" w:cs="Times New Roman"/>
                <w:sz w:val="22"/>
                <w:szCs w:val="22"/>
              </w:rPr>
            </w:pPr>
          </w:p>
        </w:tc>
        <w:tc>
          <w:tcPr>
            <w:tcW w:w="3861" w:type="dxa"/>
          </w:tcPr>
          <w:p w14:paraId="62D2B267" w14:textId="1B223E13" w:rsidR="00020F46" w:rsidRPr="00163325" w:rsidRDefault="004E49BC"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For the eligibility of applicant and co-applicants, please see </w:t>
            </w:r>
            <w:r w:rsidR="00BC610D" w:rsidRPr="00163325">
              <w:rPr>
                <w:rFonts w:ascii="Times New Roman" w:hAnsi="Times New Roman" w:cs="Times New Roman"/>
                <w:szCs w:val="22"/>
              </w:rPr>
              <w:t>Article</w:t>
            </w:r>
            <w:r w:rsidR="0048472B" w:rsidRPr="00163325">
              <w:rPr>
                <w:rFonts w:ascii="Times New Roman" w:hAnsi="Times New Roman" w:cs="Times New Roman"/>
                <w:szCs w:val="22"/>
              </w:rPr>
              <w:t xml:space="preserve"> </w:t>
            </w:r>
            <w:r w:rsidRPr="00163325">
              <w:rPr>
                <w:rFonts w:ascii="Times New Roman" w:hAnsi="Times New Roman" w:cs="Times New Roman"/>
                <w:szCs w:val="22"/>
              </w:rPr>
              <w:t>2.1.1</w:t>
            </w:r>
            <w:r w:rsidR="00B205C4" w:rsidRPr="00163325">
              <w:rPr>
                <w:rFonts w:ascii="Times New Roman" w:hAnsi="Times New Roman" w:cs="Times New Roman"/>
                <w:szCs w:val="22"/>
              </w:rPr>
              <w:t xml:space="preserve"> of the Guidelines for Applicants - </w:t>
            </w:r>
            <w:r w:rsidRPr="00163325">
              <w:rPr>
                <w:rFonts w:ascii="Times New Roman" w:hAnsi="Times New Roman" w:cs="Times New Roman"/>
                <w:szCs w:val="22"/>
              </w:rPr>
              <w:t xml:space="preserve">Eligibility of </w:t>
            </w:r>
            <w:r w:rsidR="00693296" w:rsidRPr="00163325">
              <w:rPr>
                <w:rFonts w:ascii="Times New Roman" w:hAnsi="Times New Roman" w:cs="Times New Roman"/>
                <w:szCs w:val="22"/>
              </w:rPr>
              <w:t>applicants (i.e. applicants and co-applicants(s)</w:t>
            </w:r>
            <w:r w:rsidR="00B205C4" w:rsidRPr="00163325">
              <w:rPr>
                <w:rFonts w:ascii="Times New Roman" w:hAnsi="Times New Roman" w:cs="Times New Roman"/>
                <w:szCs w:val="22"/>
              </w:rPr>
              <w:t>)</w:t>
            </w:r>
            <w:r w:rsidR="00AE00AD" w:rsidRPr="00163325">
              <w:rPr>
                <w:rFonts w:ascii="Times New Roman" w:hAnsi="Times New Roman" w:cs="Times New Roman"/>
                <w:szCs w:val="22"/>
              </w:rPr>
              <w:t>.</w:t>
            </w:r>
          </w:p>
          <w:p w14:paraId="4812FA86" w14:textId="77777777" w:rsidR="00693296" w:rsidRPr="00163325" w:rsidRDefault="00693296" w:rsidP="006E1617">
            <w:pPr>
              <w:pStyle w:val="PlainText"/>
              <w:jc w:val="both"/>
              <w:rPr>
                <w:rFonts w:ascii="Times New Roman" w:hAnsi="Times New Roman" w:cs="Times New Roman"/>
                <w:szCs w:val="22"/>
              </w:rPr>
            </w:pPr>
            <w:r w:rsidRPr="00163325">
              <w:rPr>
                <w:rFonts w:ascii="Times New Roman" w:hAnsi="Times New Roman" w:cs="Times New Roman"/>
                <w:i/>
                <w:szCs w:val="22"/>
              </w:rPr>
              <w:t>“To ensure equal treatment of applicants, the Contracting Authority cannot give a prior opinion on the eligibility of applicants, or affiliated entity(ies), an action or specific activities”</w:t>
            </w:r>
            <w:r w:rsidRPr="00163325">
              <w:rPr>
                <w:rFonts w:ascii="Times New Roman" w:hAnsi="Times New Roman" w:cs="Times New Roman"/>
                <w:szCs w:val="22"/>
              </w:rPr>
              <w:t xml:space="preserve"> (section 2.2.4 Guidelines </w:t>
            </w:r>
            <w:r w:rsidR="009873AD" w:rsidRPr="00163325">
              <w:rPr>
                <w:rFonts w:ascii="Times New Roman" w:hAnsi="Times New Roman" w:cs="Times New Roman"/>
                <w:szCs w:val="22"/>
              </w:rPr>
              <w:t>for</w:t>
            </w:r>
            <w:r w:rsidRPr="00163325">
              <w:rPr>
                <w:rFonts w:ascii="Times New Roman" w:hAnsi="Times New Roman" w:cs="Times New Roman"/>
                <w:szCs w:val="22"/>
              </w:rPr>
              <w:t xml:space="preserve"> Applicants).</w:t>
            </w:r>
          </w:p>
        </w:tc>
      </w:tr>
      <w:tr w:rsidR="002E3BAB" w:rsidRPr="00163325" w14:paraId="377A2D5D" w14:textId="77777777" w:rsidTr="003C6DCC">
        <w:trPr>
          <w:trHeight w:val="2501"/>
        </w:trPr>
        <w:tc>
          <w:tcPr>
            <w:tcW w:w="551" w:type="dxa"/>
          </w:tcPr>
          <w:p w14:paraId="7B396516"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w:t>
            </w:r>
          </w:p>
        </w:tc>
        <w:tc>
          <w:tcPr>
            <w:tcW w:w="4934" w:type="dxa"/>
          </w:tcPr>
          <w:p w14:paraId="63E7EF8E"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Poštovani, da li je za konkurs neophodno partnerstvo udruženja građana i lokalne samouprave. Na koji način 10 % sredstava za budžet projekta  treba da obezbedi aplikant.</w:t>
            </w:r>
          </w:p>
          <w:p w14:paraId="53DE1072" w14:textId="77777777" w:rsidR="00AB47F4" w:rsidRPr="00163325" w:rsidRDefault="00AB47F4" w:rsidP="002E3BAB">
            <w:pPr>
              <w:pStyle w:val="Default"/>
              <w:jc w:val="both"/>
              <w:rPr>
                <w:rFonts w:ascii="Times New Roman" w:hAnsi="Times New Roman" w:cs="Times New Roman"/>
                <w:sz w:val="22"/>
                <w:szCs w:val="22"/>
              </w:rPr>
            </w:pPr>
          </w:p>
          <w:p w14:paraId="0929DAE8" w14:textId="77777777" w:rsidR="008C4335" w:rsidRPr="00163325" w:rsidRDefault="00AB47F4"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FREE TRANSLATION:</w:t>
            </w:r>
          </w:p>
          <w:p w14:paraId="25BFA291" w14:textId="55B31478" w:rsidR="008C4335" w:rsidRPr="00163325" w:rsidRDefault="00A21153" w:rsidP="00AB47F4">
            <w:pPr>
              <w:pStyle w:val="Default"/>
              <w:jc w:val="both"/>
              <w:rPr>
                <w:rFonts w:ascii="Times New Roman" w:hAnsi="Times New Roman" w:cs="Times New Roman"/>
                <w:sz w:val="22"/>
                <w:szCs w:val="22"/>
              </w:rPr>
            </w:pPr>
            <w:r w:rsidRPr="00163325">
              <w:rPr>
                <w:rFonts w:ascii="Times New Roman" w:hAnsi="Times New Roman" w:cs="Times New Roman"/>
                <w:sz w:val="22"/>
                <w:szCs w:val="22"/>
              </w:rPr>
              <w:t>Is partnership</w:t>
            </w:r>
            <w:r w:rsidR="008C4335" w:rsidRPr="00163325">
              <w:rPr>
                <w:rFonts w:ascii="Times New Roman" w:hAnsi="Times New Roman" w:cs="Times New Roman"/>
                <w:sz w:val="22"/>
                <w:szCs w:val="22"/>
              </w:rPr>
              <w:t xml:space="preserve"> between </w:t>
            </w:r>
            <w:r w:rsidR="00AB47F4" w:rsidRPr="00163325">
              <w:rPr>
                <w:rFonts w:ascii="Times New Roman" w:hAnsi="Times New Roman" w:cs="Times New Roman"/>
                <w:sz w:val="22"/>
                <w:szCs w:val="22"/>
              </w:rPr>
              <w:t>civil society organisations a</w:t>
            </w:r>
            <w:r w:rsidR="00F152BE" w:rsidRPr="00163325">
              <w:rPr>
                <w:rFonts w:ascii="Times New Roman" w:hAnsi="Times New Roman" w:cs="Times New Roman"/>
                <w:sz w:val="22"/>
                <w:szCs w:val="22"/>
              </w:rPr>
              <w:t xml:space="preserve">nd local self-government </w:t>
            </w:r>
            <w:r w:rsidR="008C4335" w:rsidRPr="00163325">
              <w:rPr>
                <w:rFonts w:ascii="Times New Roman" w:hAnsi="Times New Roman" w:cs="Times New Roman"/>
                <w:sz w:val="22"/>
                <w:szCs w:val="22"/>
              </w:rPr>
              <w:t xml:space="preserve">necessary for this Call for Proposals? </w:t>
            </w:r>
            <w:r w:rsidR="00F152BE" w:rsidRPr="00163325">
              <w:rPr>
                <w:rFonts w:ascii="Times New Roman" w:hAnsi="Times New Roman" w:cs="Times New Roman"/>
                <w:sz w:val="22"/>
                <w:szCs w:val="22"/>
              </w:rPr>
              <w:t xml:space="preserve">What is </w:t>
            </w:r>
            <w:r w:rsidR="00AB47F4" w:rsidRPr="00163325">
              <w:rPr>
                <w:rFonts w:ascii="Times New Roman" w:hAnsi="Times New Roman" w:cs="Times New Roman"/>
                <w:sz w:val="22"/>
                <w:szCs w:val="22"/>
              </w:rPr>
              <w:t xml:space="preserve">the </w:t>
            </w:r>
            <w:r w:rsidR="00F152BE" w:rsidRPr="00163325">
              <w:rPr>
                <w:rFonts w:ascii="Times New Roman" w:hAnsi="Times New Roman" w:cs="Times New Roman"/>
                <w:sz w:val="22"/>
                <w:szCs w:val="22"/>
              </w:rPr>
              <w:t xml:space="preserve">procedure for allocation of 10% </w:t>
            </w:r>
            <w:r w:rsidR="00AB47F4" w:rsidRPr="00163325">
              <w:rPr>
                <w:rFonts w:ascii="Times New Roman" w:hAnsi="Times New Roman" w:cs="Times New Roman"/>
                <w:sz w:val="22"/>
                <w:szCs w:val="22"/>
              </w:rPr>
              <w:t xml:space="preserve">of the </w:t>
            </w:r>
            <w:r w:rsidR="0062250C" w:rsidRPr="00163325">
              <w:rPr>
                <w:rFonts w:ascii="Times New Roman" w:hAnsi="Times New Roman" w:cs="Times New Roman"/>
                <w:sz w:val="22"/>
                <w:szCs w:val="22"/>
              </w:rPr>
              <w:t xml:space="preserve">project </w:t>
            </w:r>
            <w:r w:rsidR="00F152BE" w:rsidRPr="00163325">
              <w:rPr>
                <w:rFonts w:ascii="Times New Roman" w:hAnsi="Times New Roman" w:cs="Times New Roman"/>
                <w:sz w:val="22"/>
                <w:szCs w:val="22"/>
              </w:rPr>
              <w:t xml:space="preserve">budget which needs to be provided by the applicant? </w:t>
            </w:r>
          </w:p>
        </w:tc>
        <w:tc>
          <w:tcPr>
            <w:tcW w:w="3861" w:type="dxa"/>
          </w:tcPr>
          <w:p w14:paraId="43CC5590" w14:textId="734514E4" w:rsidR="002E3BAB" w:rsidRPr="00163325" w:rsidRDefault="000A6124"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w:t>
            </w:r>
            <w:r w:rsidR="00A21153" w:rsidRPr="00163325">
              <w:rPr>
                <w:rFonts w:ascii="Times New Roman" w:hAnsi="Times New Roman" w:cs="Times New Roman"/>
                <w:szCs w:val="22"/>
              </w:rPr>
              <w:t>to Article</w:t>
            </w:r>
            <w:r w:rsidRPr="00163325">
              <w:rPr>
                <w:rFonts w:ascii="Times New Roman" w:hAnsi="Times New Roman" w:cs="Times New Roman"/>
                <w:szCs w:val="22"/>
              </w:rPr>
              <w:t xml:space="preserve"> 2.1 of the Guidelines for Applicants, point (1), bullet 2 and</w:t>
            </w:r>
            <w:r w:rsidR="00152154" w:rsidRPr="00163325">
              <w:rPr>
                <w:rFonts w:ascii="Times New Roman" w:hAnsi="Times New Roman" w:cs="Times New Roman"/>
                <w:szCs w:val="22"/>
              </w:rPr>
              <w:t xml:space="preserve"> Article 2.1.1 of Guidelines for Applicants, Eligibility of applicants (i.e. applicants and co-applicant(s)).</w:t>
            </w:r>
          </w:p>
          <w:p w14:paraId="10FB5AB2" w14:textId="77777777" w:rsidR="006C28A4" w:rsidRPr="00163325" w:rsidRDefault="006C28A4" w:rsidP="00152154">
            <w:pPr>
              <w:pStyle w:val="PlainText"/>
              <w:jc w:val="both"/>
              <w:rPr>
                <w:rFonts w:ascii="Times New Roman" w:hAnsi="Times New Roman" w:cs="Times New Roman"/>
                <w:szCs w:val="22"/>
              </w:rPr>
            </w:pPr>
          </w:p>
          <w:p w14:paraId="15D308ED" w14:textId="77777777" w:rsidR="005A1846" w:rsidRPr="00163325" w:rsidRDefault="00301FF4" w:rsidP="00152154">
            <w:pPr>
              <w:pStyle w:val="PlainText"/>
              <w:jc w:val="both"/>
              <w:rPr>
                <w:rFonts w:ascii="Times New Roman" w:hAnsi="Times New Roman" w:cs="Times New Roman"/>
                <w:szCs w:val="22"/>
              </w:rPr>
            </w:pPr>
            <w:r w:rsidRPr="00163325">
              <w:rPr>
                <w:rFonts w:ascii="Times New Roman" w:hAnsi="Times New Roman" w:cs="Times New Roman"/>
                <w:szCs w:val="22"/>
              </w:rPr>
              <w:t>According</w:t>
            </w:r>
            <w:r w:rsidR="005A1846" w:rsidRPr="00163325">
              <w:rPr>
                <w:rFonts w:ascii="Times New Roman" w:hAnsi="Times New Roman" w:cs="Times New Roman"/>
                <w:szCs w:val="22"/>
              </w:rPr>
              <w:t xml:space="preserve"> </w:t>
            </w:r>
            <w:r w:rsidRPr="00163325">
              <w:rPr>
                <w:rFonts w:ascii="Times New Roman" w:hAnsi="Times New Roman" w:cs="Times New Roman"/>
                <w:szCs w:val="22"/>
              </w:rPr>
              <w:t>to Article</w:t>
            </w:r>
            <w:r w:rsidR="005A1846" w:rsidRPr="00163325">
              <w:rPr>
                <w:rFonts w:ascii="Times New Roman" w:hAnsi="Times New Roman" w:cs="Times New Roman"/>
                <w:szCs w:val="22"/>
              </w:rPr>
              <w:t xml:space="preserve"> 1.3 o</w:t>
            </w:r>
            <w:r w:rsidRPr="00163325">
              <w:rPr>
                <w:rFonts w:ascii="Times New Roman" w:hAnsi="Times New Roman" w:cs="Times New Roman"/>
                <w:szCs w:val="22"/>
              </w:rPr>
              <w:t>f Guidelines for Applicants „</w:t>
            </w:r>
            <w:r w:rsidR="005A1846" w:rsidRPr="00163325">
              <w:rPr>
                <w:rFonts w:ascii="Times New Roman" w:hAnsi="Times New Roman" w:cs="Times New Roman"/>
                <w:i/>
                <w:szCs w:val="22"/>
              </w:rPr>
              <w:t xml:space="preserve">The balance (i.e. the difference between the total cost of the action and the amount requested from the Contracting Authority) must be financed </w:t>
            </w:r>
            <w:r w:rsidR="005A1846" w:rsidRPr="00163325">
              <w:rPr>
                <w:rFonts w:ascii="Times New Roman" w:hAnsi="Times New Roman" w:cs="Times New Roman"/>
                <w:i/>
                <w:szCs w:val="22"/>
              </w:rPr>
              <w:lastRenderedPageBreak/>
              <w:t>from sources other than the European Union Budget or the European Development Fund.</w:t>
            </w:r>
            <w:r w:rsidRPr="00163325">
              <w:rPr>
                <w:rFonts w:ascii="Times New Roman" w:hAnsi="Times New Roman" w:cs="Times New Roman"/>
                <w:i/>
                <w:szCs w:val="22"/>
              </w:rPr>
              <w:t>”</w:t>
            </w:r>
          </w:p>
          <w:p w14:paraId="5C0A30A8" w14:textId="77777777" w:rsidR="00301FF4" w:rsidRPr="00163325" w:rsidRDefault="00301FF4" w:rsidP="005A1846">
            <w:pPr>
              <w:pStyle w:val="PlainText"/>
              <w:jc w:val="both"/>
              <w:rPr>
                <w:rFonts w:ascii="Times New Roman" w:hAnsi="Times New Roman" w:cs="Times New Roman"/>
                <w:szCs w:val="22"/>
              </w:rPr>
            </w:pPr>
          </w:p>
          <w:p w14:paraId="0DF97E97" w14:textId="77777777" w:rsidR="00152154" w:rsidRPr="00163325" w:rsidRDefault="00152154" w:rsidP="0040736D">
            <w:pPr>
              <w:pStyle w:val="PlainText"/>
              <w:jc w:val="both"/>
              <w:rPr>
                <w:rFonts w:ascii="Times New Roman" w:hAnsi="Times New Roman" w:cs="Times New Roman"/>
                <w:szCs w:val="22"/>
              </w:rPr>
            </w:pPr>
          </w:p>
        </w:tc>
      </w:tr>
      <w:tr w:rsidR="002E3BAB" w:rsidRPr="00163325" w14:paraId="0C51B0D2" w14:textId="77777777" w:rsidTr="003C6DCC">
        <w:trPr>
          <w:trHeight w:val="2501"/>
        </w:trPr>
        <w:tc>
          <w:tcPr>
            <w:tcW w:w="551" w:type="dxa"/>
          </w:tcPr>
          <w:p w14:paraId="652B1FB3"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lastRenderedPageBreak/>
              <w:t>3.</w:t>
            </w:r>
          </w:p>
        </w:tc>
        <w:tc>
          <w:tcPr>
            <w:tcW w:w="4934" w:type="dxa"/>
          </w:tcPr>
          <w:p w14:paraId="426C0AD7"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Could engagement of external associates on the project as team members for project management be included in the budget, if a municipality does not have sufficient human resources for qualitative preparation and project realisation (no LED, only one person working on project preparation and realisation)?</w:t>
            </w:r>
          </w:p>
        </w:tc>
        <w:tc>
          <w:tcPr>
            <w:tcW w:w="3861" w:type="dxa"/>
          </w:tcPr>
          <w:p w14:paraId="45E8BAC3" w14:textId="77777777" w:rsidR="002E3BAB" w:rsidRPr="00163325" w:rsidRDefault="00BC610D" w:rsidP="00590ADB">
            <w:pPr>
              <w:pStyle w:val="PlainText"/>
              <w:jc w:val="both"/>
              <w:rPr>
                <w:rFonts w:ascii="Times New Roman" w:hAnsi="Times New Roman" w:cs="Times New Roman"/>
                <w:szCs w:val="22"/>
              </w:rPr>
            </w:pPr>
            <w:r w:rsidRPr="00163325">
              <w:rPr>
                <w:rFonts w:ascii="Times New Roman" w:hAnsi="Times New Roman" w:cs="Times New Roman"/>
                <w:szCs w:val="22"/>
              </w:rPr>
              <w:t xml:space="preserve">According to </w:t>
            </w:r>
            <w:r w:rsidR="00B205C4" w:rsidRPr="00163325">
              <w:rPr>
                <w:rFonts w:ascii="Times New Roman" w:hAnsi="Times New Roman" w:cs="Times New Roman"/>
                <w:szCs w:val="22"/>
              </w:rPr>
              <w:t>A</w:t>
            </w:r>
            <w:r w:rsidRPr="00163325">
              <w:rPr>
                <w:rFonts w:ascii="Times New Roman" w:hAnsi="Times New Roman" w:cs="Times New Roman"/>
                <w:szCs w:val="22"/>
              </w:rPr>
              <w:t>rticle 14.2 of the G</w:t>
            </w:r>
            <w:r w:rsidR="0040736D" w:rsidRPr="00163325">
              <w:rPr>
                <w:rFonts w:ascii="Times New Roman" w:hAnsi="Times New Roman" w:cs="Times New Roman"/>
                <w:szCs w:val="22"/>
              </w:rPr>
              <w:t xml:space="preserve">eneral </w:t>
            </w:r>
            <w:r w:rsidRPr="00163325">
              <w:rPr>
                <w:rFonts w:ascii="Times New Roman" w:hAnsi="Times New Roman" w:cs="Times New Roman"/>
                <w:szCs w:val="22"/>
              </w:rPr>
              <w:t>C</w:t>
            </w:r>
            <w:r w:rsidR="0040736D" w:rsidRPr="00163325">
              <w:rPr>
                <w:rFonts w:ascii="Times New Roman" w:hAnsi="Times New Roman" w:cs="Times New Roman"/>
                <w:szCs w:val="22"/>
              </w:rPr>
              <w:t>onditions</w:t>
            </w:r>
            <w:r w:rsidRPr="00163325">
              <w:rPr>
                <w:rFonts w:ascii="Times New Roman" w:hAnsi="Times New Roman" w:cs="Times New Roman"/>
                <w:szCs w:val="22"/>
              </w:rPr>
              <w:t xml:space="preserve"> </w:t>
            </w:r>
            <w:r w:rsidR="007E04B1" w:rsidRPr="00163325">
              <w:rPr>
                <w:rFonts w:ascii="Times New Roman" w:hAnsi="Times New Roman" w:cs="Times New Roman"/>
                <w:szCs w:val="22"/>
              </w:rPr>
              <w:t>of</w:t>
            </w:r>
            <w:r w:rsidR="00995AC6" w:rsidRPr="00163325">
              <w:rPr>
                <w:rFonts w:ascii="Times New Roman" w:hAnsi="Times New Roman" w:cs="Times New Roman"/>
                <w:szCs w:val="22"/>
              </w:rPr>
              <w:t xml:space="preserve"> the Standard Grant Contract </w:t>
            </w:r>
            <w:r w:rsidRPr="00163325">
              <w:rPr>
                <w:rFonts w:ascii="Times New Roman" w:hAnsi="Times New Roman" w:cs="Times New Roman"/>
                <w:szCs w:val="22"/>
              </w:rPr>
              <w:t xml:space="preserve">the eligible costs include, amongst other: staff assigned to the action, costs entailed by the contracts awarded by beneficiary. </w:t>
            </w:r>
          </w:p>
        </w:tc>
      </w:tr>
      <w:tr w:rsidR="002E3BAB" w:rsidRPr="00163325" w14:paraId="26DB88F0" w14:textId="77777777" w:rsidTr="003C6DCC">
        <w:trPr>
          <w:trHeight w:val="2501"/>
        </w:trPr>
        <w:tc>
          <w:tcPr>
            <w:tcW w:w="551" w:type="dxa"/>
          </w:tcPr>
          <w:p w14:paraId="34F923EF"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4</w:t>
            </w:r>
            <w:r w:rsidR="00AD0107" w:rsidRPr="00163325">
              <w:rPr>
                <w:rFonts w:ascii="Times New Roman" w:hAnsi="Times New Roman" w:cs="Times New Roman"/>
                <w:sz w:val="22"/>
                <w:szCs w:val="22"/>
              </w:rPr>
              <w:t>.</w:t>
            </w:r>
          </w:p>
        </w:tc>
        <w:tc>
          <w:tcPr>
            <w:tcW w:w="4934" w:type="dxa"/>
          </w:tcPr>
          <w:p w14:paraId="54E451C7"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Should municipalities have allocated funds in the budget for co-financing projects when submitting the concept note?</w:t>
            </w:r>
          </w:p>
        </w:tc>
        <w:tc>
          <w:tcPr>
            <w:tcW w:w="3861" w:type="dxa"/>
          </w:tcPr>
          <w:p w14:paraId="562223D9" w14:textId="77777777" w:rsidR="002E3BAB" w:rsidRPr="00163325" w:rsidRDefault="00F67A50" w:rsidP="00C671F2">
            <w:pPr>
              <w:pStyle w:val="PlainText"/>
              <w:jc w:val="both"/>
              <w:rPr>
                <w:rFonts w:ascii="Times New Roman" w:hAnsi="Times New Roman" w:cs="Times New Roman"/>
                <w:szCs w:val="22"/>
              </w:rPr>
            </w:pPr>
            <w:r w:rsidRPr="00163325">
              <w:rPr>
                <w:rFonts w:ascii="Times New Roman" w:hAnsi="Times New Roman" w:cs="Times New Roman"/>
                <w:szCs w:val="22"/>
              </w:rPr>
              <w:t>The beneficiary shall ensure that through the implementation of the action, the percentage of total eligible costs indicated in the action budget is provided as the balance (i.e. the difference between the total cost of the action and the amount requested from the Contracting Authority) and is financed from sources other than the European Union Budget or the European Development Fund.</w:t>
            </w:r>
          </w:p>
          <w:p w14:paraId="76C60C87" w14:textId="77777777" w:rsidR="0048472B" w:rsidRPr="00163325" w:rsidRDefault="0048472B" w:rsidP="00C671F2">
            <w:pPr>
              <w:pStyle w:val="PlainText"/>
              <w:jc w:val="both"/>
              <w:rPr>
                <w:rFonts w:ascii="Times New Roman" w:hAnsi="Times New Roman" w:cs="Times New Roman"/>
                <w:szCs w:val="22"/>
              </w:rPr>
            </w:pPr>
          </w:p>
        </w:tc>
      </w:tr>
      <w:tr w:rsidR="002E3BAB" w:rsidRPr="00163325" w14:paraId="30D472A8" w14:textId="77777777" w:rsidTr="003C6DCC">
        <w:trPr>
          <w:trHeight w:val="2501"/>
        </w:trPr>
        <w:tc>
          <w:tcPr>
            <w:tcW w:w="551" w:type="dxa"/>
          </w:tcPr>
          <w:p w14:paraId="4F211642"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5.</w:t>
            </w:r>
          </w:p>
        </w:tc>
        <w:tc>
          <w:tcPr>
            <w:tcW w:w="4934" w:type="dxa"/>
          </w:tcPr>
          <w:p w14:paraId="435FCF39"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Should the project be registered in PADOR?</w:t>
            </w:r>
          </w:p>
        </w:tc>
        <w:tc>
          <w:tcPr>
            <w:tcW w:w="3861" w:type="dxa"/>
          </w:tcPr>
          <w:p w14:paraId="4D9D911A" w14:textId="77777777" w:rsidR="002E3BAB" w:rsidRPr="00163325" w:rsidRDefault="004E49BC" w:rsidP="006E1617">
            <w:pPr>
              <w:pStyle w:val="PlainText"/>
              <w:jc w:val="both"/>
              <w:rPr>
                <w:rFonts w:ascii="Times New Roman" w:hAnsi="Times New Roman" w:cs="Times New Roman"/>
                <w:szCs w:val="22"/>
              </w:rPr>
            </w:pPr>
            <w:r w:rsidRPr="00163325">
              <w:rPr>
                <w:rFonts w:ascii="Times New Roman" w:hAnsi="Times New Roman" w:cs="Times New Roman"/>
                <w:szCs w:val="22"/>
              </w:rPr>
              <w:t>Prior registration in PADOR for this Call for Proposals is not obligatory. Information in PADOR will not be drawn upon in the present Call.</w:t>
            </w:r>
          </w:p>
        </w:tc>
      </w:tr>
      <w:tr w:rsidR="002E3BAB" w:rsidRPr="00163325" w14:paraId="545DB881" w14:textId="77777777" w:rsidTr="003C6DCC">
        <w:trPr>
          <w:trHeight w:val="2501"/>
        </w:trPr>
        <w:tc>
          <w:tcPr>
            <w:tcW w:w="551" w:type="dxa"/>
          </w:tcPr>
          <w:p w14:paraId="613F5332"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6.</w:t>
            </w:r>
          </w:p>
        </w:tc>
        <w:tc>
          <w:tcPr>
            <w:tcW w:w="4934" w:type="dxa"/>
          </w:tcPr>
          <w:p w14:paraId="55679FE5"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Are there any limitations within budgets in terms of distribution of costs for infrastructure and soft activities? Can visibility costs be included in the budget?</w:t>
            </w:r>
          </w:p>
        </w:tc>
        <w:tc>
          <w:tcPr>
            <w:tcW w:w="3861" w:type="dxa"/>
          </w:tcPr>
          <w:p w14:paraId="036E0244" w14:textId="77777777" w:rsidR="000970DB" w:rsidRPr="00163325" w:rsidRDefault="000970DB" w:rsidP="000970DB">
            <w:pPr>
              <w:pStyle w:val="PlainText"/>
              <w:jc w:val="both"/>
              <w:rPr>
                <w:rFonts w:ascii="Times New Roman" w:hAnsi="Times New Roman" w:cs="Times New Roman"/>
                <w:szCs w:val="22"/>
              </w:rPr>
            </w:pPr>
            <w:r w:rsidRPr="00163325">
              <w:rPr>
                <w:rFonts w:ascii="Times New Roman" w:hAnsi="Times New Roman" w:cs="Times New Roman"/>
                <w:szCs w:val="22"/>
              </w:rPr>
              <w:t>There are no limitations, but the budget has to follow the project actions. Budget planning is the responsibility of the applicant and depends on the design of the Action.</w:t>
            </w:r>
          </w:p>
          <w:p w14:paraId="2E5997A9" w14:textId="77777777" w:rsidR="000970DB" w:rsidRPr="00163325" w:rsidRDefault="000970DB" w:rsidP="000970DB">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Article 14 of the General Conditions </w:t>
            </w:r>
            <w:r w:rsidR="007E04B1" w:rsidRPr="00163325">
              <w:rPr>
                <w:rFonts w:ascii="Times New Roman" w:hAnsi="Times New Roman" w:cs="Times New Roman"/>
                <w:szCs w:val="22"/>
              </w:rPr>
              <w:t>of</w:t>
            </w:r>
            <w:r w:rsidRPr="00163325">
              <w:rPr>
                <w:rFonts w:ascii="Times New Roman" w:hAnsi="Times New Roman" w:cs="Times New Roman"/>
                <w:szCs w:val="22"/>
              </w:rPr>
              <w:t xml:space="preserve"> the Standard Grant Contract.</w:t>
            </w:r>
          </w:p>
          <w:p w14:paraId="3E1C07A2" w14:textId="77777777" w:rsidR="002E3BAB" w:rsidRPr="00163325" w:rsidRDefault="002A1084" w:rsidP="000970DB">
            <w:pPr>
              <w:pStyle w:val="PlainText"/>
              <w:jc w:val="both"/>
              <w:rPr>
                <w:rFonts w:ascii="Times New Roman" w:hAnsi="Times New Roman" w:cs="Times New Roman"/>
                <w:szCs w:val="22"/>
              </w:rPr>
            </w:pPr>
            <w:r w:rsidRPr="00163325">
              <w:rPr>
                <w:rFonts w:ascii="Times New Roman" w:hAnsi="Times New Roman" w:cs="Times New Roman"/>
                <w:szCs w:val="22"/>
              </w:rPr>
              <w:t xml:space="preserve">Regarding visibility costs please refer to Article 6 of the General Conditions </w:t>
            </w:r>
            <w:r w:rsidR="007E04B1" w:rsidRPr="00163325">
              <w:rPr>
                <w:rFonts w:ascii="Times New Roman" w:hAnsi="Times New Roman" w:cs="Times New Roman"/>
                <w:szCs w:val="22"/>
              </w:rPr>
              <w:t>of</w:t>
            </w:r>
            <w:r w:rsidRPr="00163325">
              <w:rPr>
                <w:rFonts w:ascii="Times New Roman" w:hAnsi="Times New Roman" w:cs="Times New Roman"/>
                <w:szCs w:val="22"/>
              </w:rPr>
              <w:t xml:space="preserve"> the Standard Grant Contracts </w:t>
            </w:r>
            <w:r w:rsidR="00590ADB" w:rsidRPr="00163325">
              <w:rPr>
                <w:rFonts w:ascii="Times New Roman" w:hAnsi="Times New Roman" w:cs="Times New Roman"/>
                <w:szCs w:val="22"/>
              </w:rPr>
              <w:t xml:space="preserve">and information that can be found at: </w:t>
            </w:r>
            <w:hyperlink r:id="rId9" w:history="1">
              <w:r w:rsidR="00590ADB" w:rsidRPr="00163325">
                <w:rPr>
                  <w:rStyle w:val="Hyperlink"/>
                  <w:rFonts w:ascii="Times New Roman" w:hAnsi="Times New Roman" w:cs="Times New Roman"/>
                  <w:szCs w:val="22"/>
                </w:rPr>
                <w:t>https://ec.europa.eu/europeaid/funding/communication-and-visibility-manual-eu-external-actions_en</w:t>
              </w:r>
            </w:hyperlink>
            <w:r w:rsidR="00590ADB" w:rsidRPr="00163325">
              <w:rPr>
                <w:rFonts w:ascii="Times New Roman" w:hAnsi="Times New Roman" w:cs="Times New Roman"/>
                <w:szCs w:val="22"/>
              </w:rPr>
              <w:t xml:space="preserve">. </w:t>
            </w:r>
          </w:p>
        </w:tc>
      </w:tr>
      <w:tr w:rsidR="002E3BAB" w:rsidRPr="00163325" w14:paraId="689060D5" w14:textId="77777777" w:rsidTr="003C6DCC">
        <w:trPr>
          <w:trHeight w:val="2501"/>
        </w:trPr>
        <w:tc>
          <w:tcPr>
            <w:tcW w:w="551" w:type="dxa"/>
          </w:tcPr>
          <w:p w14:paraId="2A7C00DC"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lastRenderedPageBreak/>
              <w:t>7.</w:t>
            </w:r>
          </w:p>
        </w:tc>
        <w:tc>
          <w:tcPr>
            <w:tcW w:w="4934" w:type="dxa"/>
          </w:tcPr>
          <w:p w14:paraId="7239C326"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Should co-applicants sign a declaration with the concept note, as the applicants do?</w:t>
            </w:r>
          </w:p>
        </w:tc>
        <w:tc>
          <w:tcPr>
            <w:tcW w:w="3861" w:type="dxa"/>
          </w:tcPr>
          <w:p w14:paraId="2D0070BB" w14:textId="77777777" w:rsidR="002E3BAB" w:rsidRPr="00163325" w:rsidRDefault="00F04ECC"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For the information how to apply and the procedures to </w:t>
            </w:r>
            <w:r w:rsidR="003572EB" w:rsidRPr="00163325">
              <w:rPr>
                <w:rFonts w:ascii="Times New Roman" w:hAnsi="Times New Roman" w:cs="Times New Roman"/>
                <w:szCs w:val="22"/>
              </w:rPr>
              <w:t xml:space="preserve">follow, please see </w:t>
            </w:r>
            <w:r w:rsidR="006A4ABA" w:rsidRPr="00163325">
              <w:rPr>
                <w:rFonts w:ascii="Times New Roman" w:hAnsi="Times New Roman" w:cs="Times New Roman"/>
                <w:szCs w:val="22"/>
              </w:rPr>
              <w:t xml:space="preserve">Article 2.2.2 </w:t>
            </w:r>
            <w:r w:rsidR="00B205C4" w:rsidRPr="00163325">
              <w:rPr>
                <w:rFonts w:ascii="Times New Roman" w:hAnsi="Times New Roman" w:cs="Times New Roman"/>
                <w:szCs w:val="22"/>
              </w:rPr>
              <w:t>of the Guidelines for Applicants -</w:t>
            </w:r>
            <w:r w:rsidR="006A4ABA" w:rsidRPr="00163325">
              <w:rPr>
                <w:rFonts w:ascii="Times New Roman" w:hAnsi="Times New Roman" w:cs="Times New Roman"/>
                <w:szCs w:val="22"/>
              </w:rPr>
              <w:t>W</w:t>
            </w:r>
            <w:r w:rsidR="003572EB" w:rsidRPr="00163325">
              <w:rPr>
                <w:rFonts w:ascii="Times New Roman" w:hAnsi="Times New Roman" w:cs="Times New Roman"/>
                <w:szCs w:val="22"/>
              </w:rPr>
              <w:t>here and how to send Concept notes.</w:t>
            </w:r>
          </w:p>
          <w:p w14:paraId="04F18D61" w14:textId="77777777" w:rsidR="003572EB" w:rsidRPr="00163325" w:rsidRDefault="003572EB" w:rsidP="006E1617">
            <w:pPr>
              <w:pStyle w:val="PlainText"/>
              <w:jc w:val="both"/>
              <w:rPr>
                <w:rFonts w:ascii="Times New Roman" w:hAnsi="Times New Roman" w:cs="Times New Roman"/>
                <w:szCs w:val="22"/>
              </w:rPr>
            </w:pPr>
          </w:p>
          <w:p w14:paraId="41C974BD" w14:textId="77777777" w:rsidR="003572EB" w:rsidRPr="00163325" w:rsidRDefault="003572EB" w:rsidP="006E1617">
            <w:pPr>
              <w:pStyle w:val="PlainText"/>
              <w:jc w:val="both"/>
              <w:rPr>
                <w:rFonts w:ascii="Times New Roman" w:hAnsi="Times New Roman" w:cs="Times New Roman"/>
                <w:szCs w:val="22"/>
              </w:rPr>
            </w:pPr>
          </w:p>
        </w:tc>
      </w:tr>
      <w:tr w:rsidR="002E3BAB" w:rsidRPr="00163325" w14:paraId="0380EDCB" w14:textId="77777777" w:rsidTr="003C6DCC">
        <w:trPr>
          <w:trHeight w:val="2501"/>
        </w:trPr>
        <w:tc>
          <w:tcPr>
            <w:tcW w:w="551" w:type="dxa"/>
          </w:tcPr>
          <w:p w14:paraId="05DFB3FC"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8.</w:t>
            </w:r>
          </w:p>
        </w:tc>
        <w:tc>
          <w:tcPr>
            <w:tcW w:w="4934" w:type="dxa"/>
          </w:tcPr>
          <w:p w14:paraId="72086D89"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Is it necessary to have co-applicants? What is the real meaning and importance of partnerships?</w:t>
            </w:r>
          </w:p>
        </w:tc>
        <w:tc>
          <w:tcPr>
            <w:tcW w:w="3861" w:type="dxa"/>
          </w:tcPr>
          <w:p w14:paraId="485F1A4E" w14:textId="77777777" w:rsidR="002E3BAB" w:rsidRPr="00163325" w:rsidRDefault="000A6124" w:rsidP="00995AC6">
            <w:pPr>
              <w:pStyle w:val="PlainText"/>
              <w:jc w:val="both"/>
              <w:rPr>
                <w:rFonts w:ascii="Times New Roman" w:hAnsi="Times New Roman" w:cs="Times New Roman"/>
                <w:szCs w:val="22"/>
              </w:rPr>
            </w:pPr>
            <w:r w:rsidRPr="00163325">
              <w:rPr>
                <w:rFonts w:ascii="Times New Roman" w:hAnsi="Times New Roman" w:cs="Times New Roman"/>
                <w:szCs w:val="22"/>
              </w:rPr>
              <w:t>Please refer to Article 2.1 of the Guidelines for Applicants, point (1), bullet 2 and Article 2.1.1 of Guidelines for Applicants</w:t>
            </w:r>
            <w:r w:rsidR="00B205C4" w:rsidRPr="00163325">
              <w:rPr>
                <w:rFonts w:ascii="Times New Roman" w:hAnsi="Times New Roman" w:cs="Times New Roman"/>
                <w:szCs w:val="22"/>
              </w:rPr>
              <w:t xml:space="preserve"> -</w:t>
            </w:r>
            <w:r w:rsidRPr="00163325">
              <w:rPr>
                <w:rFonts w:ascii="Times New Roman" w:hAnsi="Times New Roman" w:cs="Times New Roman"/>
                <w:szCs w:val="22"/>
              </w:rPr>
              <w:t xml:space="preserve"> Eligibility of applicants (i.e. applicants and co-applicant(s)).</w:t>
            </w:r>
          </w:p>
        </w:tc>
      </w:tr>
      <w:tr w:rsidR="002E3BAB" w:rsidRPr="00163325" w14:paraId="5BDA48A0" w14:textId="77777777" w:rsidTr="003C6DCC">
        <w:trPr>
          <w:trHeight w:val="2501"/>
        </w:trPr>
        <w:tc>
          <w:tcPr>
            <w:tcW w:w="551" w:type="dxa"/>
          </w:tcPr>
          <w:p w14:paraId="042F34DB"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9.</w:t>
            </w:r>
          </w:p>
        </w:tc>
        <w:tc>
          <w:tcPr>
            <w:tcW w:w="4934" w:type="dxa"/>
          </w:tcPr>
          <w:p w14:paraId="220B5A33"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Are there any limitation in the percentage of the budget heading 1 and 3 in relation to the total budget?</w:t>
            </w:r>
          </w:p>
        </w:tc>
        <w:tc>
          <w:tcPr>
            <w:tcW w:w="3861" w:type="dxa"/>
          </w:tcPr>
          <w:p w14:paraId="2890298D" w14:textId="77777777" w:rsidR="001E03B9" w:rsidRPr="00163325" w:rsidRDefault="00C87EDB" w:rsidP="00C87EDB">
            <w:pPr>
              <w:pStyle w:val="PlainText"/>
              <w:jc w:val="both"/>
              <w:rPr>
                <w:rFonts w:ascii="Times New Roman" w:hAnsi="Times New Roman" w:cs="Times New Roman"/>
                <w:szCs w:val="22"/>
              </w:rPr>
            </w:pPr>
            <w:r w:rsidRPr="00163325">
              <w:rPr>
                <w:rFonts w:ascii="Times New Roman" w:hAnsi="Times New Roman" w:cs="Times New Roman"/>
                <w:szCs w:val="22"/>
              </w:rPr>
              <w:t xml:space="preserve">There are no limitations, but the budget has to follow the project actions. </w:t>
            </w:r>
            <w:r w:rsidR="001E03B9" w:rsidRPr="00163325">
              <w:rPr>
                <w:rFonts w:ascii="Times New Roman" w:hAnsi="Times New Roman" w:cs="Times New Roman"/>
                <w:szCs w:val="22"/>
              </w:rPr>
              <w:t>Budget planning is the responsibility of the applicant and depends on the design of the Action.</w:t>
            </w:r>
          </w:p>
          <w:p w14:paraId="3D96C397" w14:textId="77777777" w:rsidR="00C87EDB" w:rsidRPr="00163325" w:rsidRDefault="00C87EDB" w:rsidP="00C87EDB">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Article 14 of the General Conditions </w:t>
            </w:r>
            <w:r w:rsidR="007E04B1" w:rsidRPr="00163325">
              <w:rPr>
                <w:rFonts w:ascii="Times New Roman" w:hAnsi="Times New Roman" w:cs="Times New Roman"/>
                <w:szCs w:val="22"/>
              </w:rPr>
              <w:t>of</w:t>
            </w:r>
            <w:r w:rsidRPr="00163325">
              <w:rPr>
                <w:rFonts w:ascii="Times New Roman" w:hAnsi="Times New Roman" w:cs="Times New Roman"/>
                <w:szCs w:val="22"/>
              </w:rPr>
              <w:t xml:space="preserve"> the Standard Grant Contract.</w:t>
            </w:r>
          </w:p>
        </w:tc>
      </w:tr>
      <w:tr w:rsidR="002E3BAB" w:rsidRPr="00163325" w14:paraId="11A9D373" w14:textId="77777777" w:rsidTr="003C6DCC">
        <w:trPr>
          <w:trHeight w:val="2501"/>
        </w:trPr>
        <w:tc>
          <w:tcPr>
            <w:tcW w:w="551" w:type="dxa"/>
          </w:tcPr>
          <w:p w14:paraId="60211AFC"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10.</w:t>
            </w:r>
          </w:p>
        </w:tc>
        <w:tc>
          <w:tcPr>
            <w:tcW w:w="4934" w:type="dxa"/>
          </w:tcPr>
          <w:p w14:paraId="71150EDC"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Can human resources such as project managers, assistants, public procurement commission be budgeted within the project?</w:t>
            </w:r>
          </w:p>
        </w:tc>
        <w:tc>
          <w:tcPr>
            <w:tcW w:w="3861" w:type="dxa"/>
          </w:tcPr>
          <w:p w14:paraId="4FE7FB8B" w14:textId="62C304D5" w:rsidR="008301C7" w:rsidRPr="00163325" w:rsidRDefault="00F020F4" w:rsidP="008301C7">
            <w:pPr>
              <w:pStyle w:val="PlainText"/>
              <w:jc w:val="both"/>
              <w:rPr>
                <w:rFonts w:ascii="Times New Roman" w:hAnsi="Times New Roman" w:cs="Times New Roman"/>
                <w:szCs w:val="22"/>
              </w:rPr>
            </w:pPr>
            <w:r w:rsidRPr="00163325">
              <w:rPr>
                <w:rFonts w:ascii="Times New Roman" w:hAnsi="Times New Roman" w:cs="Times New Roman"/>
                <w:szCs w:val="22"/>
              </w:rPr>
              <w:t xml:space="preserve">According </w:t>
            </w:r>
            <w:r w:rsidR="005C2208" w:rsidRPr="00163325">
              <w:rPr>
                <w:rFonts w:ascii="Times New Roman" w:hAnsi="Times New Roman" w:cs="Times New Roman"/>
                <w:szCs w:val="22"/>
              </w:rPr>
              <w:t>to Article</w:t>
            </w:r>
            <w:r w:rsidRPr="00163325">
              <w:rPr>
                <w:rFonts w:ascii="Times New Roman" w:hAnsi="Times New Roman" w:cs="Times New Roman"/>
                <w:szCs w:val="22"/>
              </w:rPr>
              <w:t xml:space="preserve"> 14.2 of the General Conditions </w:t>
            </w:r>
            <w:r w:rsidR="00307C7F" w:rsidRPr="00163325">
              <w:rPr>
                <w:rFonts w:ascii="Times New Roman" w:hAnsi="Times New Roman" w:cs="Times New Roman"/>
                <w:szCs w:val="22"/>
              </w:rPr>
              <w:t>of</w:t>
            </w:r>
            <w:r w:rsidRPr="00163325">
              <w:rPr>
                <w:rFonts w:ascii="Times New Roman" w:hAnsi="Times New Roman" w:cs="Times New Roman"/>
                <w:szCs w:val="22"/>
              </w:rPr>
              <w:t xml:space="preserve"> the Standard Grant Contract the eligible costs include the cost of staff assigned to the action.</w:t>
            </w:r>
          </w:p>
        </w:tc>
      </w:tr>
      <w:tr w:rsidR="002E3BAB" w:rsidRPr="00163325" w14:paraId="67E285F8" w14:textId="77777777" w:rsidTr="003C6DCC">
        <w:trPr>
          <w:trHeight w:val="2501"/>
        </w:trPr>
        <w:tc>
          <w:tcPr>
            <w:tcW w:w="551" w:type="dxa"/>
          </w:tcPr>
          <w:p w14:paraId="3B218EFC"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11.</w:t>
            </w:r>
          </w:p>
        </w:tc>
        <w:tc>
          <w:tcPr>
            <w:tcW w:w="4934" w:type="dxa"/>
          </w:tcPr>
          <w:p w14:paraId="117739D5"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 xml:space="preserve">Financial audit is obligatory within the projects. How </w:t>
            </w:r>
            <w:r w:rsidR="00E930DD" w:rsidRPr="00163325">
              <w:rPr>
                <w:rFonts w:ascii="Times New Roman" w:hAnsi="Times New Roman" w:cs="Times New Roman"/>
                <w:sz w:val="22"/>
                <w:szCs w:val="22"/>
              </w:rPr>
              <w:t>is the</w:t>
            </w:r>
            <w:r w:rsidRPr="00163325">
              <w:rPr>
                <w:rFonts w:ascii="Times New Roman" w:hAnsi="Times New Roman" w:cs="Times New Roman"/>
                <w:sz w:val="22"/>
                <w:szCs w:val="22"/>
              </w:rPr>
              <w:t xml:space="preserve"> financial audit company going to be selected?</w:t>
            </w:r>
          </w:p>
        </w:tc>
        <w:tc>
          <w:tcPr>
            <w:tcW w:w="3861" w:type="dxa"/>
          </w:tcPr>
          <w:p w14:paraId="25F26384" w14:textId="77777777" w:rsidR="00F80928" w:rsidRPr="00163325" w:rsidRDefault="00F80928"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Article 15.7 of the General Conditions </w:t>
            </w:r>
            <w:r w:rsidR="00307C7F" w:rsidRPr="00163325">
              <w:rPr>
                <w:rFonts w:ascii="Times New Roman" w:hAnsi="Times New Roman" w:cs="Times New Roman"/>
                <w:szCs w:val="22"/>
              </w:rPr>
              <w:t>of</w:t>
            </w:r>
            <w:r w:rsidRPr="00163325">
              <w:rPr>
                <w:rFonts w:ascii="Times New Roman" w:hAnsi="Times New Roman" w:cs="Times New Roman"/>
                <w:szCs w:val="22"/>
              </w:rPr>
              <w:t xml:space="preserve"> the Standard Grant Contracts</w:t>
            </w:r>
            <w:r w:rsidR="0040736D" w:rsidRPr="00163325">
              <w:rPr>
                <w:rFonts w:ascii="Times New Roman" w:hAnsi="Times New Roman" w:cs="Times New Roman"/>
                <w:szCs w:val="22"/>
              </w:rPr>
              <w:t>.</w:t>
            </w:r>
          </w:p>
          <w:p w14:paraId="5EE08F33" w14:textId="77777777" w:rsidR="002E3BAB" w:rsidRPr="00163325" w:rsidRDefault="002E3BAB" w:rsidP="006E1617">
            <w:pPr>
              <w:pStyle w:val="PlainText"/>
              <w:jc w:val="both"/>
              <w:rPr>
                <w:rFonts w:ascii="Times New Roman" w:hAnsi="Times New Roman" w:cs="Times New Roman"/>
                <w:szCs w:val="22"/>
              </w:rPr>
            </w:pPr>
          </w:p>
        </w:tc>
      </w:tr>
      <w:tr w:rsidR="002E3BAB" w:rsidRPr="00163325" w14:paraId="0700B02C" w14:textId="77777777" w:rsidTr="003C6DCC">
        <w:trPr>
          <w:trHeight w:val="2501"/>
        </w:trPr>
        <w:tc>
          <w:tcPr>
            <w:tcW w:w="551" w:type="dxa"/>
          </w:tcPr>
          <w:p w14:paraId="783A7141"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lastRenderedPageBreak/>
              <w:t>12.</w:t>
            </w:r>
          </w:p>
        </w:tc>
        <w:tc>
          <w:tcPr>
            <w:tcW w:w="4934" w:type="dxa"/>
          </w:tcPr>
          <w:p w14:paraId="7517B59C"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7 % of indirect costs- should they be included in the project?</w:t>
            </w:r>
          </w:p>
        </w:tc>
        <w:tc>
          <w:tcPr>
            <w:tcW w:w="3861" w:type="dxa"/>
          </w:tcPr>
          <w:p w14:paraId="299F0A33" w14:textId="77777777" w:rsidR="00922F80" w:rsidRPr="00163325" w:rsidRDefault="00922F80" w:rsidP="00922F80">
            <w:pPr>
              <w:pStyle w:val="PlainText"/>
              <w:jc w:val="both"/>
              <w:rPr>
                <w:rFonts w:ascii="Times New Roman" w:hAnsi="Times New Roman" w:cs="Times New Roman"/>
                <w:szCs w:val="22"/>
                <w:highlight w:val="yellow"/>
              </w:rPr>
            </w:pPr>
            <w:r w:rsidRPr="00163325">
              <w:rPr>
                <w:rFonts w:ascii="Times New Roman" w:hAnsi="Times New Roman" w:cs="Times New Roman"/>
                <w:szCs w:val="22"/>
              </w:rPr>
              <w:t xml:space="preserve">Please refer to Article 2.1.5 of Guidelines for Applicants and Article 14.7 of the General Conditions </w:t>
            </w:r>
            <w:r w:rsidR="00307C7F" w:rsidRPr="00163325">
              <w:rPr>
                <w:rFonts w:ascii="Times New Roman" w:hAnsi="Times New Roman" w:cs="Times New Roman"/>
                <w:szCs w:val="22"/>
              </w:rPr>
              <w:t>of</w:t>
            </w:r>
            <w:r w:rsidRPr="00163325">
              <w:rPr>
                <w:rFonts w:ascii="Times New Roman" w:hAnsi="Times New Roman" w:cs="Times New Roman"/>
                <w:szCs w:val="22"/>
              </w:rPr>
              <w:t xml:space="preserve"> the Standard Grant Contracts.</w:t>
            </w:r>
          </w:p>
          <w:p w14:paraId="555708FD" w14:textId="77777777" w:rsidR="00922F80" w:rsidRPr="00163325" w:rsidRDefault="00922F80" w:rsidP="008D786C">
            <w:pPr>
              <w:pStyle w:val="PlainText"/>
              <w:jc w:val="both"/>
              <w:rPr>
                <w:rFonts w:ascii="Times New Roman" w:hAnsi="Times New Roman" w:cs="Times New Roman"/>
                <w:szCs w:val="22"/>
              </w:rPr>
            </w:pPr>
          </w:p>
        </w:tc>
      </w:tr>
      <w:tr w:rsidR="002E3BAB" w:rsidRPr="00163325" w14:paraId="032D613D" w14:textId="77777777" w:rsidTr="003C6DCC">
        <w:trPr>
          <w:trHeight w:val="2501"/>
        </w:trPr>
        <w:tc>
          <w:tcPr>
            <w:tcW w:w="551" w:type="dxa"/>
          </w:tcPr>
          <w:p w14:paraId="40734ECB"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13.</w:t>
            </w:r>
          </w:p>
        </w:tc>
        <w:tc>
          <w:tcPr>
            <w:tcW w:w="4934" w:type="dxa"/>
          </w:tcPr>
          <w:p w14:paraId="22A28E2D"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Is the cost for the purchase of agricultural machinery eligible within the project budget?</w:t>
            </w:r>
          </w:p>
        </w:tc>
        <w:tc>
          <w:tcPr>
            <w:tcW w:w="3861" w:type="dxa"/>
          </w:tcPr>
          <w:p w14:paraId="51351250" w14:textId="77777777" w:rsidR="002E3BAB" w:rsidRPr="00163325" w:rsidRDefault="004E49BC" w:rsidP="006E1617">
            <w:pPr>
              <w:pStyle w:val="PlainText"/>
              <w:jc w:val="both"/>
              <w:rPr>
                <w:rFonts w:ascii="Times New Roman" w:hAnsi="Times New Roman" w:cs="Times New Roman"/>
                <w:szCs w:val="22"/>
              </w:rPr>
            </w:pPr>
            <w:r w:rsidRPr="00163325">
              <w:rPr>
                <w:rFonts w:ascii="Times New Roman" w:hAnsi="Times New Roman" w:cs="Times New Roman"/>
                <w:szCs w:val="22"/>
              </w:rPr>
              <w:t>For the information on the eligibility of costs, please see section 2.1.5</w:t>
            </w:r>
            <w:r w:rsidR="00A43798" w:rsidRPr="00163325">
              <w:rPr>
                <w:rFonts w:ascii="Times New Roman" w:hAnsi="Times New Roman" w:cs="Times New Roman"/>
                <w:szCs w:val="22"/>
              </w:rPr>
              <w:t xml:space="preserve"> </w:t>
            </w:r>
            <w:r w:rsidR="00B205C4" w:rsidRPr="00163325">
              <w:rPr>
                <w:rFonts w:ascii="Times New Roman" w:hAnsi="Times New Roman" w:cs="Times New Roman"/>
                <w:szCs w:val="22"/>
              </w:rPr>
              <w:t>of the Guidelines for Applicants</w:t>
            </w:r>
            <w:r w:rsidRPr="00163325">
              <w:rPr>
                <w:rFonts w:ascii="Times New Roman" w:hAnsi="Times New Roman" w:cs="Times New Roman"/>
                <w:szCs w:val="22"/>
              </w:rPr>
              <w:t xml:space="preserve"> </w:t>
            </w:r>
            <w:r w:rsidR="00B205C4" w:rsidRPr="00163325">
              <w:rPr>
                <w:rFonts w:ascii="Times New Roman" w:hAnsi="Times New Roman" w:cs="Times New Roman"/>
                <w:szCs w:val="22"/>
              </w:rPr>
              <w:t xml:space="preserve">- </w:t>
            </w:r>
            <w:r w:rsidRPr="00163325">
              <w:rPr>
                <w:rFonts w:ascii="Times New Roman" w:hAnsi="Times New Roman" w:cs="Times New Roman"/>
                <w:szCs w:val="22"/>
              </w:rPr>
              <w:t>Eligibility of costs: cost</w:t>
            </w:r>
            <w:r w:rsidR="00A43798" w:rsidRPr="00163325">
              <w:rPr>
                <w:rFonts w:ascii="Times New Roman" w:hAnsi="Times New Roman" w:cs="Times New Roman"/>
                <w:szCs w:val="22"/>
              </w:rPr>
              <w:t>s</w:t>
            </w:r>
            <w:r w:rsidRPr="00163325">
              <w:rPr>
                <w:rFonts w:ascii="Times New Roman" w:hAnsi="Times New Roman" w:cs="Times New Roman"/>
                <w:szCs w:val="22"/>
              </w:rPr>
              <w:t xml:space="preserve"> that can be included. </w:t>
            </w:r>
          </w:p>
          <w:p w14:paraId="7C0C6937" w14:textId="77777777" w:rsidR="004E49BC" w:rsidRPr="00163325" w:rsidRDefault="004E49BC" w:rsidP="00922F80">
            <w:pPr>
              <w:pStyle w:val="PlainText"/>
              <w:jc w:val="both"/>
              <w:rPr>
                <w:rFonts w:ascii="Times New Roman" w:hAnsi="Times New Roman" w:cs="Times New Roman"/>
                <w:szCs w:val="22"/>
              </w:rPr>
            </w:pPr>
          </w:p>
        </w:tc>
      </w:tr>
      <w:tr w:rsidR="002E3BAB" w:rsidRPr="00163325" w14:paraId="3B15F9D9" w14:textId="77777777" w:rsidTr="003C6DCC">
        <w:trPr>
          <w:trHeight w:val="2501"/>
        </w:trPr>
        <w:tc>
          <w:tcPr>
            <w:tcW w:w="551" w:type="dxa"/>
          </w:tcPr>
          <w:p w14:paraId="7EF8172E"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14.</w:t>
            </w:r>
          </w:p>
        </w:tc>
        <w:tc>
          <w:tcPr>
            <w:tcW w:w="4934" w:type="dxa"/>
          </w:tcPr>
          <w:p w14:paraId="0E9E3E7F"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Should the municipalities open new accounts for project purposes? If yes, describe how.</w:t>
            </w:r>
          </w:p>
        </w:tc>
        <w:tc>
          <w:tcPr>
            <w:tcW w:w="3861" w:type="dxa"/>
          </w:tcPr>
          <w:p w14:paraId="67D03F36" w14:textId="77777777" w:rsidR="002E3BAB" w:rsidRPr="00163325" w:rsidRDefault="00E86DDD" w:rsidP="00E86DDD">
            <w:pPr>
              <w:pStyle w:val="PlainText"/>
              <w:jc w:val="both"/>
              <w:rPr>
                <w:rFonts w:ascii="Times New Roman" w:hAnsi="Times New Roman" w:cs="Times New Roman"/>
                <w:szCs w:val="22"/>
              </w:rPr>
            </w:pPr>
            <w:r w:rsidRPr="00163325">
              <w:rPr>
                <w:rFonts w:ascii="Times New Roman" w:hAnsi="Times New Roman" w:cs="Times New Roman"/>
                <w:szCs w:val="22"/>
              </w:rPr>
              <w:t>Please refer to Article 16.1 of the General Conditions of the Standard Grant Contract</w:t>
            </w:r>
            <w:r w:rsidR="00B205C4" w:rsidRPr="00163325">
              <w:rPr>
                <w:rFonts w:ascii="Times New Roman" w:hAnsi="Times New Roman" w:cs="Times New Roman"/>
                <w:szCs w:val="22"/>
              </w:rPr>
              <w:t>.</w:t>
            </w:r>
            <w:r w:rsidRPr="00163325">
              <w:rPr>
                <w:rFonts w:ascii="Times New Roman" w:hAnsi="Times New Roman" w:cs="Times New Roman"/>
                <w:szCs w:val="22"/>
              </w:rPr>
              <w:t xml:space="preserve"> </w:t>
            </w:r>
          </w:p>
        </w:tc>
      </w:tr>
      <w:tr w:rsidR="002E3BAB" w:rsidRPr="00163325" w14:paraId="5245A258" w14:textId="77777777" w:rsidTr="00FD31E6">
        <w:trPr>
          <w:trHeight w:val="2501"/>
        </w:trPr>
        <w:tc>
          <w:tcPr>
            <w:tcW w:w="551" w:type="dxa"/>
          </w:tcPr>
          <w:p w14:paraId="551EBDA4"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15.</w:t>
            </w:r>
          </w:p>
        </w:tc>
        <w:tc>
          <w:tcPr>
            <w:tcW w:w="4934" w:type="dxa"/>
          </w:tcPr>
          <w:p w14:paraId="175E252E" w14:textId="77777777" w:rsidR="002E3BAB" w:rsidRPr="00163325" w:rsidRDefault="002E3BA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Can a private company be an associated entity in the Action as an entity providing co-funding for the Action?</w:t>
            </w:r>
          </w:p>
        </w:tc>
        <w:tc>
          <w:tcPr>
            <w:tcW w:w="3861" w:type="dxa"/>
            <w:shd w:val="clear" w:color="auto" w:fill="auto"/>
          </w:tcPr>
          <w:p w14:paraId="11C51F12" w14:textId="77777777" w:rsidR="002E3BAB" w:rsidRPr="00163325" w:rsidRDefault="0071652B" w:rsidP="00FD31E6">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w:t>
            </w:r>
            <w:r w:rsidR="00BD6C86" w:rsidRPr="00163325">
              <w:rPr>
                <w:rFonts w:ascii="Times New Roman" w:hAnsi="Times New Roman" w:cs="Times New Roman"/>
                <w:szCs w:val="22"/>
              </w:rPr>
              <w:t>Article</w:t>
            </w:r>
            <w:r w:rsidRPr="00163325">
              <w:rPr>
                <w:rFonts w:ascii="Times New Roman" w:hAnsi="Times New Roman" w:cs="Times New Roman"/>
                <w:szCs w:val="22"/>
              </w:rPr>
              <w:t xml:space="preserve"> 2.1.1</w:t>
            </w:r>
            <w:r w:rsidR="00FD31E6" w:rsidRPr="00163325">
              <w:rPr>
                <w:rFonts w:ascii="Times New Roman" w:hAnsi="Times New Roman" w:cs="Times New Roman"/>
                <w:szCs w:val="22"/>
              </w:rPr>
              <w:t xml:space="preserve">, Article 2.1.2 </w:t>
            </w:r>
            <w:r w:rsidRPr="00163325">
              <w:rPr>
                <w:rFonts w:ascii="Times New Roman" w:hAnsi="Times New Roman" w:cs="Times New Roman"/>
                <w:szCs w:val="22"/>
              </w:rPr>
              <w:t>of the Guidelines for Applicants.</w:t>
            </w:r>
          </w:p>
        </w:tc>
      </w:tr>
      <w:tr w:rsidR="002E3BAB" w:rsidRPr="00163325" w14:paraId="06C90720" w14:textId="77777777" w:rsidTr="003C6DCC">
        <w:trPr>
          <w:trHeight w:val="2501"/>
        </w:trPr>
        <w:tc>
          <w:tcPr>
            <w:tcW w:w="551" w:type="dxa"/>
          </w:tcPr>
          <w:p w14:paraId="5471FBA2"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16.</w:t>
            </w:r>
          </w:p>
        </w:tc>
        <w:tc>
          <w:tcPr>
            <w:tcW w:w="4934" w:type="dxa"/>
          </w:tcPr>
          <w:p w14:paraId="33CF64BF" w14:textId="77777777" w:rsidR="002E3BA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Can one Local Self Government be an applicant in one project proposal and the co-applicant in additional 2 project proposals?</w:t>
            </w:r>
          </w:p>
        </w:tc>
        <w:tc>
          <w:tcPr>
            <w:tcW w:w="3861" w:type="dxa"/>
          </w:tcPr>
          <w:p w14:paraId="3658C6A2" w14:textId="77777777" w:rsidR="002E3BAB" w:rsidRPr="00163325" w:rsidRDefault="007A3EBB"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section 2.1.4 </w:t>
            </w:r>
            <w:r w:rsidR="00AE4445" w:rsidRPr="00163325">
              <w:rPr>
                <w:rFonts w:ascii="Times New Roman" w:hAnsi="Times New Roman" w:cs="Times New Roman"/>
                <w:szCs w:val="22"/>
              </w:rPr>
              <w:t>of Guidelines for Applicants</w:t>
            </w:r>
            <w:r w:rsidR="00A43798" w:rsidRPr="00163325">
              <w:rPr>
                <w:rFonts w:ascii="Times New Roman" w:hAnsi="Times New Roman" w:cs="Times New Roman"/>
                <w:szCs w:val="22"/>
              </w:rPr>
              <w:t xml:space="preserve"> -</w:t>
            </w:r>
            <w:r w:rsidR="00AE4445" w:rsidRPr="00163325">
              <w:rPr>
                <w:rFonts w:ascii="Times New Roman" w:hAnsi="Times New Roman" w:cs="Times New Roman"/>
                <w:szCs w:val="22"/>
              </w:rPr>
              <w:t xml:space="preserve"> </w:t>
            </w:r>
            <w:r w:rsidRPr="00163325">
              <w:rPr>
                <w:rFonts w:ascii="Times New Roman" w:hAnsi="Times New Roman" w:cs="Times New Roman"/>
                <w:szCs w:val="22"/>
              </w:rPr>
              <w:t>Eligible actions: actions for which an application may be made – Number of applications and grants per applicant.</w:t>
            </w:r>
          </w:p>
        </w:tc>
      </w:tr>
      <w:tr w:rsidR="002E3BAB" w:rsidRPr="00163325" w14:paraId="293E3C52" w14:textId="77777777" w:rsidTr="003C6DCC">
        <w:trPr>
          <w:trHeight w:val="2501"/>
        </w:trPr>
        <w:tc>
          <w:tcPr>
            <w:tcW w:w="551" w:type="dxa"/>
          </w:tcPr>
          <w:p w14:paraId="69231B08"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lastRenderedPageBreak/>
              <w:t>17.</w:t>
            </w:r>
          </w:p>
        </w:tc>
        <w:tc>
          <w:tcPr>
            <w:tcW w:w="4934" w:type="dxa"/>
          </w:tcPr>
          <w:p w14:paraId="02D0FBE5" w14:textId="77777777" w:rsidR="002E3BA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RDA “Zlatibor” from Uzice, is not registered within any municipality covered by the call for proposals but, however is formed by the municipalities that are covered by this call – Priboj, Prijepolje, Nova Varos and Sjenica. Can RDA “Zlatibor” be a co-applicant in the action if all activities proposed are to be implemented in municipalities that are considered to be part of the European PROGRES area of responsibility?</w:t>
            </w:r>
          </w:p>
        </w:tc>
        <w:tc>
          <w:tcPr>
            <w:tcW w:w="3861" w:type="dxa"/>
          </w:tcPr>
          <w:p w14:paraId="265C2894" w14:textId="3C156075" w:rsidR="00A43798" w:rsidRPr="00163325" w:rsidRDefault="00693296" w:rsidP="005C2208">
            <w:pPr>
              <w:pStyle w:val="PlainText"/>
              <w:jc w:val="both"/>
              <w:rPr>
                <w:rFonts w:ascii="Times New Roman" w:hAnsi="Times New Roman" w:cs="Times New Roman"/>
                <w:szCs w:val="22"/>
              </w:rPr>
            </w:pPr>
            <w:r w:rsidRPr="00163325">
              <w:rPr>
                <w:rFonts w:ascii="Times New Roman" w:hAnsi="Times New Roman" w:cs="Times New Roman"/>
                <w:szCs w:val="22"/>
              </w:rPr>
              <w:t xml:space="preserve">For the eligibility of applicant and co-applicants, please see </w:t>
            </w:r>
            <w:r w:rsidR="006C28A4" w:rsidRPr="00163325">
              <w:rPr>
                <w:rFonts w:ascii="Times New Roman" w:hAnsi="Times New Roman" w:cs="Times New Roman"/>
                <w:szCs w:val="22"/>
              </w:rPr>
              <w:t>Article</w:t>
            </w:r>
            <w:r w:rsidRPr="00163325">
              <w:rPr>
                <w:rFonts w:ascii="Times New Roman" w:hAnsi="Times New Roman" w:cs="Times New Roman"/>
                <w:szCs w:val="22"/>
              </w:rPr>
              <w:t xml:space="preserve"> 2.1.1</w:t>
            </w:r>
            <w:r w:rsidR="00A43798" w:rsidRPr="00163325">
              <w:rPr>
                <w:rFonts w:ascii="Times New Roman" w:hAnsi="Times New Roman" w:cs="Times New Roman"/>
                <w:szCs w:val="22"/>
              </w:rPr>
              <w:t xml:space="preserve"> of the Guidelines for Applicants - </w:t>
            </w:r>
            <w:r w:rsidRPr="00163325">
              <w:rPr>
                <w:rFonts w:ascii="Times New Roman" w:hAnsi="Times New Roman" w:cs="Times New Roman"/>
                <w:szCs w:val="22"/>
              </w:rPr>
              <w:t>Eligibility of applicants (i.e. applicants and co-applicants(s))</w:t>
            </w:r>
            <w:r w:rsidR="00AE00AD" w:rsidRPr="00163325">
              <w:rPr>
                <w:rFonts w:ascii="Times New Roman" w:hAnsi="Times New Roman" w:cs="Times New Roman"/>
                <w:szCs w:val="22"/>
              </w:rPr>
              <w:t>.</w:t>
            </w:r>
          </w:p>
          <w:p w14:paraId="388D8BF0" w14:textId="779BA2D1" w:rsidR="002E3BAB" w:rsidRPr="00163325" w:rsidRDefault="00693296" w:rsidP="00AE00AD">
            <w:pPr>
              <w:pStyle w:val="PlainText"/>
              <w:jc w:val="both"/>
              <w:rPr>
                <w:rFonts w:ascii="Times New Roman" w:hAnsi="Times New Roman" w:cs="Times New Roman"/>
                <w:szCs w:val="22"/>
              </w:rPr>
            </w:pPr>
            <w:r w:rsidRPr="00163325">
              <w:rPr>
                <w:rFonts w:ascii="Times New Roman" w:hAnsi="Times New Roman" w:cs="Times New Roman"/>
                <w:i/>
                <w:szCs w:val="22"/>
              </w:rPr>
              <w:t>“To ensure equal treatment of applicants, the Contracting Authority cannot give a prior opinion on the eligibility of applicants, or affiliated entity(ies), an action or specific activities”</w:t>
            </w:r>
            <w:r w:rsidR="00AE00AD" w:rsidRPr="00163325">
              <w:rPr>
                <w:rFonts w:ascii="Times New Roman" w:hAnsi="Times New Roman" w:cs="Times New Roman"/>
                <w:szCs w:val="22"/>
              </w:rPr>
              <w:t xml:space="preserve"> (Article</w:t>
            </w:r>
            <w:r w:rsidR="00E20108" w:rsidRPr="00163325">
              <w:rPr>
                <w:rFonts w:ascii="Times New Roman" w:hAnsi="Times New Roman" w:cs="Times New Roman"/>
                <w:szCs w:val="22"/>
              </w:rPr>
              <w:t xml:space="preserve"> 2.2.4 </w:t>
            </w:r>
            <w:r w:rsidR="00A43798" w:rsidRPr="00163325">
              <w:rPr>
                <w:rFonts w:ascii="Times New Roman" w:hAnsi="Times New Roman" w:cs="Times New Roman"/>
                <w:szCs w:val="22"/>
              </w:rPr>
              <w:t xml:space="preserve">of </w:t>
            </w:r>
            <w:r w:rsidR="00E20108" w:rsidRPr="00163325">
              <w:rPr>
                <w:rFonts w:ascii="Times New Roman" w:hAnsi="Times New Roman" w:cs="Times New Roman"/>
                <w:szCs w:val="22"/>
              </w:rPr>
              <w:t>Guidelines f</w:t>
            </w:r>
            <w:r w:rsidR="00A43798" w:rsidRPr="00163325">
              <w:rPr>
                <w:rFonts w:ascii="Times New Roman" w:hAnsi="Times New Roman" w:cs="Times New Roman"/>
                <w:szCs w:val="22"/>
              </w:rPr>
              <w:t>or</w:t>
            </w:r>
            <w:r w:rsidRPr="00163325">
              <w:rPr>
                <w:rFonts w:ascii="Times New Roman" w:hAnsi="Times New Roman" w:cs="Times New Roman"/>
                <w:szCs w:val="22"/>
              </w:rPr>
              <w:t xml:space="preserve"> Applicants).</w:t>
            </w:r>
          </w:p>
        </w:tc>
      </w:tr>
      <w:tr w:rsidR="002E3BAB" w:rsidRPr="00163325" w14:paraId="3B89335E" w14:textId="77777777" w:rsidTr="003C6DCC">
        <w:trPr>
          <w:trHeight w:val="2501"/>
        </w:trPr>
        <w:tc>
          <w:tcPr>
            <w:tcW w:w="551" w:type="dxa"/>
          </w:tcPr>
          <w:p w14:paraId="539CF03A"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18.</w:t>
            </w:r>
          </w:p>
        </w:tc>
        <w:tc>
          <w:tcPr>
            <w:tcW w:w="4934" w:type="dxa"/>
          </w:tcPr>
          <w:p w14:paraId="46B8C420" w14:textId="77777777" w:rsidR="002E3BA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Can a portion (percentage) of the civil servants team members’ salaries be considered as a co-funding to the Action?</w:t>
            </w:r>
          </w:p>
        </w:tc>
        <w:tc>
          <w:tcPr>
            <w:tcW w:w="3861" w:type="dxa"/>
          </w:tcPr>
          <w:p w14:paraId="3948DE69" w14:textId="3A174344" w:rsidR="002E3BAB" w:rsidRPr="00163325" w:rsidRDefault="00561688" w:rsidP="005B0837">
            <w:pPr>
              <w:pStyle w:val="PlainText"/>
              <w:jc w:val="both"/>
              <w:rPr>
                <w:rFonts w:ascii="Times New Roman" w:hAnsi="Times New Roman" w:cs="Times New Roman"/>
                <w:i/>
                <w:szCs w:val="22"/>
              </w:rPr>
            </w:pPr>
            <w:r w:rsidRPr="00163325">
              <w:rPr>
                <w:rFonts w:ascii="Times New Roman" w:hAnsi="Times New Roman" w:cs="Times New Roman"/>
                <w:szCs w:val="22"/>
              </w:rPr>
              <w:t xml:space="preserve">Please refer to </w:t>
            </w:r>
            <w:r w:rsidR="005B0837" w:rsidRPr="00163325">
              <w:rPr>
                <w:rFonts w:ascii="Times New Roman" w:hAnsi="Times New Roman" w:cs="Times New Roman"/>
                <w:szCs w:val="22"/>
              </w:rPr>
              <w:t>Article</w:t>
            </w:r>
            <w:r w:rsidRPr="00163325">
              <w:rPr>
                <w:rFonts w:ascii="Times New Roman" w:hAnsi="Times New Roman" w:cs="Times New Roman"/>
                <w:szCs w:val="22"/>
              </w:rPr>
              <w:t xml:space="preserve"> 2.1.5 </w:t>
            </w:r>
            <w:r w:rsidR="00A43798" w:rsidRPr="00163325">
              <w:rPr>
                <w:rFonts w:ascii="Times New Roman" w:hAnsi="Times New Roman" w:cs="Times New Roman"/>
                <w:szCs w:val="22"/>
              </w:rPr>
              <w:t>of Guidelines for Applicants -</w:t>
            </w:r>
            <w:r w:rsidR="00AE4445" w:rsidRPr="00163325">
              <w:rPr>
                <w:rFonts w:ascii="Times New Roman" w:hAnsi="Times New Roman" w:cs="Times New Roman"/>
                <w:szCs w:val="22"/>
              </w:rPr>
              <w:t xml:space="preserve"> </w:t>
            </w:r>
            <w:r w:rsidRPr="00163325">
              <w:rPr>
                <w:rFonts w:ascii="Times New Roman" w:hAnsi="Times New Roman" w:cs="Times New Roman"/>
                <w:szCs w:val="22"/>
              </w:rPr>
              <w:t>Eligibility of costs: cost that can be included :</w:t>
            </w:r>
            <w:r w:rsidR="00A5662B" w:rsidRPr="00163325">
              <w:rPr>
                <w:rFonts w:ascii="Times New Roman" w:hAnsi="Times New Roman" w:cs="Times New Roman"/>
                <w:szCs w:val="22"/>
              </w:rPr>
              <w:t xml:space="preserve"> </w:t>
            </w:r>
            <w:r w:rsidR="008D786C" w:rsidRPr="00163325">
              <w:rPr>
                <w:rFonts w:ascii="Times New Roman" w:hAnsi="Times New Roman" w:cs="Times New Roman"/>
                <w:i/>
                <w:szCs w:val="22"/>
              </w:rPr>
              <w:t>The salaries of the civil servants or other public employees of the central and local administrations may be presented as co-financing contribution of the applicant only with the prior approval of the Contracting Authority during contracting stage.</w:t>
            </w:r>
          </w:p>
        </w:tc>
      </w:tr>
      <w:tr w:rsidR="003A22FB" w:rsidRPr="00163325" w14:paraId="37AA2F12" w14:textId="77777777" w:rsidTr="003C6DCC">
        <w:trPr>
          <w:trHeight w:val="2501"/>
        </w:trPr>
        <w:tc>
          <w:tcPr>
            <w:tcW w:w="551" w:type="dxa"/>
          </w:tcPr>
          <w:p w14:paraId="19847318"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19.</w:t>
            </w:r>
          </w:p>
        </w:tc>
        <w:tc>
          <w:tcPr>
            <w:tcW w:w="4934" w:type="dxa"/>
          </w:tcPr>
          <w:p w14:paraId="09402050" w14:textId="77777777" w:rsidR="003A22FB" w:rsidRPr="00163325" w:rsidRDefault="003A22FB" w:rsidP="003A22FB">
            <w:pPr>
              <w:pStyle w:val="Default"/>
              <w:jc w:val="both"/>
              <w:rPr>
                <w:rFonts w:ascii="Times New Roman" w:hAnsi="Times New Roman" w:cs="Times New Roman"/>
                <w:sz w:val="22"/>
                <w:szCs w:val="22"/>
              </w:rPr>
            </w:pPr>
            <w:r w:rsidRPr="00163325">
              <w:rPr>
                <w:rFonts w:ascii="Times New Roman" w:hAnsi="Times New Roman" w:cs="Times New Roman"/>
                <w:sz w:val="22"/>
                <w:szCs w:val="22"/>
              </w:rPr>
              <w:t>Should a proposed Action be subject to an Audit, is the Auditor selected and contracted before the Grant Agreement is signed? If so, what is the procedure for such action?</w:t>
            </w:r>
          </w:p>
          <w:p w14:paraId="7C244033" w14:textId="77777777" w:rsidR="003A22FB" w:rsidRPr="00163325" w:rsidRDefault="003A22FB" w:rsidP="003A22FB">
            <w:pPr>
              <w:pStyle w:val="Default"/>
              <w:jc w:val="both"/>
              <w:rPr>
                <w:rFonts w:ascii="Times New Roman" w:hAnsi="Times New Roman" w:cs="Times New Roman"/>
                <w:sz w:val="22"/>
                <w:szCs w:val="22"/>
              </w:rPr>
            </w:pPr>
            <w:r w:rsidRPr="00163325">
              <w:rPr>
                <w:rFonts w:ascii="Times New Roman" w:hAnsi="Times New Roman" w:cs="Times New Roman"/>
                <w:sz w:val="22"/>
                <w:szCs w:val="22"/>
              </w:rPr>
              <w:tab/>
            </w:r>
          </w:p>
        </w:tc>
        <w:tc>
          <w:tcPr>
            <w:tcW w:w="3861" w:type="dxa"/>
          </w:tcPr>
          <w:p w14:paraId="15BFEC00" w14:textId="5256EC04" w:rsidR="00F152BE" w:rsidRPr="00163325" w:rsidRDefault="006A4ABA" w:rsidP="006E1617">
            <w:pPr>
              <w:pStyle w:val="PlainText"/>
              <w:jc w:val="both"/>
              <w:rPr>
                <w:rFonts w:ascii="Times New Roman" w:hAnsi="Times New Roman" w:cs="Times New Roman"/>
                <w:szCs w:val="22"/>
                <w:highlight w:val="yellow"/>
              </w:rPr>
            </w:pPr>
            <w:r w:rsidRPr="00163325">
              <w:rPr>
                <w:rFonts w:ascii="Times New Roman" w:hAnsi="Times New Roman" w:cs="Times New Roman"/>
                <w:szCs w:val="22"/>
              </w:rPr>
              <w:t xml:space="preserve">Please refer </w:t>
            </w:r>
            <w:r w:rsidR="00A21153" w:rsidRPr="00163325">
              <w:rPr>
                <w:rFonts w:ascii="Times New Roman" w:hAnsi="Times New Roman" w:cs="Times New Roman"/>
                <w:szCs w:val="22"/>
              </w:rPr>
              <w:t>to Article</w:t>
            </w:r>
            <w:r w:rsidRPr="00163325">
              <w:rPr>
                <w:rFonts w:ascii="Times New Roman" w:hAnsi="Times New Roman" w:cs="Times New Roman"/>
                <w:szCs w:val="22"/>
              </w:rPr>
              <w:t xml:space="preserve"> 15.7 </w:t>
            </w:r>
            <w:r w:rsidR="00F80928" w:rsidRPr="00163325">
              <w:rPr>
                <w:rFonts w:ascii="Times New Roman" w:hAnsi="Times New Roman" w:cs="Times New Roman"/>
                <w:szCs w:val="22"/>
              </w:rPr>
              <w:t xml:space="preserve">of the General Conditions </w:t>
            </w:r>
            <w:r w:rsidR="00307C7F" w:rsidRPr="00163325">
              <w:rPr>
                <w:rFonts w:ascii="Times New Roman" w:hAnsi="Times New Roman" w:cs="Times New Roman"/>
                <w:szCs w:val="22"/>
              </w:rPr>
              <w:t>of</w:t>
            </w:r>
            <w:r w:rsidR="00F80928" w:rsidRPr="00163325">
              <w:rPr>
                <w:rFonts w:ascii="Times New Roman" w:hAnsi="Times New Roman" w:cs="Times New Roman"/>
                <w:szCs w:val="22"/>
              </w:rPr>
              <w:t xml:space="preserve"> the Standard Grant Contracts.</w:t>
            </w:r>
          </w:p>
          <w:p w14:paraId="7ECD7F0F" w14:textId="77777777" w:rsidR="00F152BE" w:rsidRPr="00163325" w:rsidRDefault="00F152BE" w:rsidP="00F152BE">
            <w:pPr>
              <w:rPr>
                <w:sz w:val="22"/>
                <w:szCs w:val="22"/>
                <w:highlight w:val="yellow"/>
              </w:rPr>
            </w:pPr>
          </w:p>
          <w:p w14:paraId="2C905218" w14:textId="77777777" w:rsidR="003A22FB" w:rsidRPr="00163325" w:rsidRDefault="003A22FB" w:rsidP="00F152BE">
            <w:pPr>
              <w:rPr>
                <w:sz w:val="22"/>
                <w:szCs w:val="22"/>
                <w:highlight w:val="yellow"/>
              </w:rPr>
            </w:pPr>
          </w:p>
        </w:tc>
      </w:tr>
      <w:tr w:rsidR="003A22FB" w:rsidRPr="00163325" w14:paraId="28F5DA07" w14:textId="77777777" w:rsidTr="003C6DCC">
        <w:trPr>
          <w:trHeight w:val="2501"/>
        </w:trPr>
        <w:tc>
          <w:tcPr>
            <w:tcW w:w="551" w:type="dxa"/>
          </w:tcPr>
          <w:p w14:paraId="16DCA2E7"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20.</w:t>
            </w:r>
          </w:p>
        </w:tc>
        <w:tc>
          <w:tcPr>
            <w:tcW w:w="4934" w:type="dxa"/>
          </w:tcPr>
          <w:p w14:paraId="296237D5"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If technical documentation for the proposed Action is prepared according to the old Law on Planning and Construction, should the construction permit for the works proposed by the Action be issued according to the new Law on Planning and Construction?</w:t>
            </w:r>
          </w:p>
        </w:tc>
        <w:tc>
          <w:tcPr>
            <w:tcW w:w="3861" w:type="dxa"/>
          </w:tcPr>
          <w:p w14:paraId="3804BDE5" w14:textId="77777777" w:rsidR="00BC610D" w:rsidRPr="00163325" w:rsidRDefault="00BC610D" w:rsidP="0048472B">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w:t>
            </w:r>
            <w:r w:rsidR="00307C7F" w:rsidRPr="00163325">
              <w:rPr>
                <w:rFonts w:ascii="Times New Roman" w:hAnsi="Times New Roman" w:cs="Times New Roman"/>
                <w:szCs w:val="22"/>
              </w:rPr>
              <w:t xml:space="preserve">the </w:t>
            </w:r>
            <w:r w:rsidRPr="00163325">
              <w:rPr>
                <w:rFonts w:ascii="Times New Roman" w:hAnsi="Times New Roman" w:cs="Times New Roman"/>
                <w:szCs w:val="22"/>
              </w:rPr>
              <w:t xml:space="preserve">Law on Planning and Construction "Official Gazette of the Republic of Serbia, No. 72/2009, 81/2009 - </w:t>
            </w:r>
            <w:r w:rsidR="00AD3C6E" w:rsidRPr="00163325">
              <w:rPr>
                <w:rFonts w:ascii="Times New Roman" w:hAnsi="Times New Roman" w:cs="Times New Roman"/>
                <w:szCs w:val="22"/>
              </w:rPr>
              <w:t>revision</w:t>
            </w:r>
            <w:r w:rsidRPr="00163325">
              <w:rPr>
                <w:rFonts w:ascii="Times New Roman" w:hAnsi="Times New Roman" w:cs="Times New Roman"/>
                <w:szCs w:val="22"/>
              </w:rPr>
              <w:t>, 64/2010</w:t>
            </w:r>
            <w:r w:rsidR="00A43798" w:rsidRPr="00163325">
              <w:rPr>
                <w:rFonts w:ascii="Times New Roman" w:hAnsi="Times New Roman" w:cs="Times New Roman"/>
                <w:szCs w:val="22"/>
              </w:rPr>
              <w:t xml:space="preserve"> </w:t>
            </w:r>
            <w:r w:rsidRPr="00163325">
              <w:rPr>
                <w:rFonts w:ascii="Times New Roman" w:hAnsi="Times New Roman" w:cs="Times New Roman"/>
                <w:szCs w:val="22"/>
              </w:rPr>
              <w:t xml:space="preserve">- </w:t>
            </w:r>
            <w:r w:rsidR="00307C7F" w:rsidRPr="00163325">
              <w:rPr>
                <w:rFonts w:ascii="Times New Roman" w:hAnsi="Times New Roman" w:cs="Times New Roman"/>
                <w:szCs w:val="22"/>
              </w:rPr>
              <w:t>decision</w:t>
            </w:r>
            <w:r w:rsidRPr="00163325">
              <w:rPr>
                <w:rFonts w:ascii="Times New Roman" w:hAnsi="Times New Roman" w:cs="Times New Roman"/>
                <w:szCs w:val="22"/>
              </w:rPr>
              <w:t xml:space="preserve"> </w:t>
            </w:r>
            <w:r w:rsidR="00A43798" w:rsidRPr="00163325">
              <w:rPr>
                <w:rFonts w:ascii="Times New Roman" w:hAnsi="Times New Roman" w:cs="Times New Roman"/>
                <w:szCs w:val="22"/>
              </w:rPr>
              <w:t>of the Constitutional Court</w:t>
            </w:r>
            <w:r w:rsidRPr="00163325">
              <w:rPr>
                <w:rFonts w:ascii="Times New Roman" w:hAnsi="Times New Roman" w:cs="Times New Roman"/>
                <w:szCs w:val="22"/>
              </w:rPr>
              <w:t xml:space="preserve">, 24/2011, 121/2012, 42/2013 - </w:t>
            </w:r>
            <w:r w:rsidR="00307C7F" w:rsidRPr="00163325">
              <w:rPr>
                <w:rFonts w:ascii="Times New Roman" w:hAnsi="Times New Roman" w:cs="Times New Roman"/>
                <w:szCs w:val="22"/>
              </w:rPr>
              <w:t>decision</w:t>
            </w:r>
            <w:r w:rsidRPr="00163325">
              <w:rPr>
                <w:rFonts w:ascii="Times New Roman" w:hAnsi="Times New Roman" w:cs="Times New Roman"/>
                <w:szCs w:val="22"/>
              </w:rPr>
              <w:t xml:space="preserve"> </w:t>
            </w:r>
            <w:r w:rsidR="00AD3C6E" w:rsidRPr="00163325">
              <w:rPr>
                <w:rFonts w:ascii="Times New Roman" w:hAnsi="Times New Roman" w:cs="Times New Roman"/>
                <w:szCs w:val="22"/>
              </w:rPr>
              <w:t>of the Constitutional Court</w:t>
            </w:r>
            <w:r w:rsidRPr="00163325">
              <w:rPr>
                <w:rFonts w:ascii="Times New Roman" w:hAnsi="Times New Roman" w:cs="Times New Roman"/>
                <w:szCs w:val="22"/>
              </w:rPr>
              <w:t>, 50/201</w:t>
            </w:r>
            <w:r w:rsidR="0048472B" w:rsidRPr="00163325">
              <w:rPr>
                <w:rFonts w:ascii="Times New Roman" w:hAnsi="Times New Roman" w:cs="Times New Roman"/>
                <w:szCs w:val="22"/>
              </w:rPr>
              <w:t xml:space="preserve">3 - </w:t>
            </w:r>
            <w:r w:rsidR="00307C7F" w:rsidRPr="00163325">
              <w:rPr>
                <w:rFonts w:ascii="Times New Roman" w:hAnsi="Times New Roman" w:cs="Times New Roman"/>
                <w:szCs w:val="22"/>
              </w:rPr>
              <w:t>decision</w:t>
            </w:r>
            <w:r w:rsidR="0048472B" w:rsidRPr="00163325">
              <w:rPr>
                <w:rFonts w:ascii="Times New Roman" w:hAnsi="Times New Roman" w:cs="Times New Roman"/>
                <w:szCs w:val="22"/>
              </w:rPr>
              <w:t xml:space="preserve"> </w:t>
            </w:r>
            <w:r w:rsidR="00AD3C6E" w:rsidRPr="00163325">
              <w:rPr>
                <w:rFonts w:ascii="Times New Roman" w:hAnsi="Times New Roman" w:cs="Times New Roman"/>
                <w:szCs w:val="22"/>
              </w:rPr>
              <w:t xml:space="preserve">of the Constitutional </w:t>
            </w:r>
            <w:r w:rsidR="0062250C" w:rsidRPr="00163325">
              <w:rPr>
                <w:rFonts w:ascii="Times New Roman" w:hAnsi="Times New Roman" w:cs="Times New Roman"/>
                <w:szCs w:val="22"/>
              </w:rPr>
              <w:t>Court</w:t>
            </w:r>
            <w:r w:rsidR="0048472B" w:rsidRPr="00163325">
              <w:rPr>
                <w:rFonts w:ascii="Times New Roman" w:hAnsi="Times New Roman" w:cs="Times New Roman"/>
                <w:szCs w:val="22"/>
              </w:rPr>
              <w:t xml:space="preserve">, 98/2013 – </w:t>
            </w:r>
            <w:r w:rsidR="00307C7F" w:rsidRPr="00163325">
              <w:rPr>
                <w:rFonts w:ascii="Times New Roman" w:hAnsi="Times New Roman" w:cs="Times New Roman"/>
                <w:szCs w:val="22"/>
              </w:rPr>
              <w:t>decision</w:t>
            </w:r>
            <w:r w:rsidR="0048472B" w:rsidRPr="00163325">
              <w:rPr>
                <w:rFonts w:ascii="Times New Roman" w:hAnsi="Times New Roman" w:cs="Times New Roman"/>
                <w:szCs w:val="22"/>
              </w:rPr>
              <w:t xml:space="preserve"> </w:t>
            </w:r>
            <w:r w:rsidR="00AD3C6E" w:rsidRPr="00163325">
              <w:rPr>
                <w:rFonts w:ascii="Times New Roman" w:hAnsi="Times New Roman" w:cs="Times New Roman"/>
                <w:szCs w:val="22"/>
              </w:rPr>
              <w:t>of the Constitutional Court</w:t>
            </w:r>
            <w:r w:rsidRPr="00163325">
              <w:rPr>
                <w:rFonts w:ascii="Times New Roman" w:hAnsi="Times New Roman" w:cs="Times New Roman"/>
                <w:szCs w:val="22"/>
              </w:rPr>
              <w:t xml:space="preserve">, 132/2014 </w:t>
            </w:r>
            <w:r w:rsidR="00307C7F" w:rsidRPr="00163325">
              <w:rPr>
                <w:rFonts w:ascii="Times New Roman" w:hAnsi="Times New Roman" w:cs="Times New Roman"/>
                <w:szCs w:val="22"/>
              </w:rPr>
              <w:t>and</w:t>
            </w:r>
            <w:r w:rsidRPr="00163325">
              <w:rPr>
                <w:rFonts w:ascii="Times New Roman" w:hAnsi="Times New Roman" w:cs="Times New Roman"/>
                <w:szCs w:val="22"/>
              </w:rPr>
              <w:t xml:space="preserve"> 145/2014</w:t>
            </w:r>
            <w:r w:rsidR="0048472B" w:rsidRPr="00163325">
              <w:rPr>
                <w:rFonts w:ascii="Times New Roman" w:hAnsi="Times New Roman" w:cs="Times New Roman"/>
                <w:szCs w:val="22"/>
              </w:rPr>
              <w:t>”</w:t>
            </w:r>
          </w:p>
        </w:tc>
      </w:tr>
      <w:tr w:rsidR="003A22FB" w:rsidRPr="00163325" w14:paraId="045272D2" w14:textId="77777777" w:rsidTr="003C6DCC">
        <w:trPr>
          <w:trHeight w:val="2501"/>
        </w:trPr>
        <w:tc>
          <w:tcPr>
            <w:tcW w:w="551" w:type="dxa"/>
          </w:tcPr>
          <w:p w14:paraId="7AB9FE3B"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21.</w:t>
            </w:r>
          </w:p>
        </w:tc>
        <w:tc>
          <w:tcPr>
            <w:tcW w:w="4934" w:type="dxa"/>
          </w:tcPr>
          <w:p w14:paraId="4C5B0668"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The Guidelines for Applicants states that “The deadline for the submission of Concept Notes is 28 April 2015</w:t>
            </w:r>
            <w:r w:rsidR="008D786C" w:rsidRPr="00163325">
              <w:rPr>
                <w:rFonts w:ascii="Times New Roman" w:hAnsi="Times New Roman" w:cs="Times New Roman"/>
                <w:sz w:val="22"/>
                <w:szCs w:val="22"/>
              </w:rPr>
              <w:t xml:space="preserve"> </w:t>
            </w:r>
            <w:r w:rsidRPr="00163325">
              <w:rPr>
                <w:rFonts w:ascii="Times New Roman" w:hAnsi="Times New Roman" w:cs="Times New Roman"/>
                <w:sz w:val="22"/>
                <w:szCs w:val="22"/>
              </w:rPr>
              <w:t>as evidenced by the date of dispatch, the postmark or the date of the deposit slip.” Does this mean that the Concept notes may be submitted to the post on April 28, and still be considered to be submitted in a timely manner; even it might take additional two days for them to physically reach the intended destination?</w:t>
            </w:r>
          </w:p>
        </w:tc>
        <w:tc>
          <w:tcPr>
            <w:tcW w:w="3861" w:type="dxa"/>
          </w:tcPr>
          <w:p w14:paraId="5B11B00D" w14:textId="77777777" w:rsidR="00BD6C86" w:rsidRPr="00163325" w:rsidRDefault="00C018DB" w:rsidP="006E1617">
            <w:pPr>
              <w:pStyle w:val="PlainText"/>
              <w:jc w:val="both"/>
              <w:rPr>
                <w:rFonts w:ascii="Times New Roman" w:hAnsi="Times New Roman" w:cs="Times New Roman"/>
                <w:szCs w:val="22"/>
              </w:rPr>
            </w:pPr>
            <w:r w:rsidRPr="00163325">
              <w:rPr>
                <w:rFonts w:ascii="Times New Roman" w:hAnsi="Times New Roman" w:cs="Times New Roman"/>
                <w:szCs w:val="22"/>
              </w:rPr>
              <w:t>Please refer to</w:t>
            </w:r>
            <w:r w:rsidR="00BD6C86" w:rsidRPr="00163325">
              <w:rPr>
                <w:rFonts w:ascii="Times New Roman" w:hAnsi="Times New Roman" w:cs="Times New Roman"/>
                <w:szCs w:val="22"/>
              </w:rPr>
              <w:t xml:space="preserve"> Article 2.2.3 of the Guidelines for Applicants, Deadline for submission of Concept Notes</w:t>
            </w:r>
            <w:r w:rsidRPr="00163325">
              <w:rPr>
                <w:rFonts w:ascii="Times New Roman" w:hAnsi="Times New Roman" w:cs="Times New Roman"/>
                <w:szCs w:val="22"/>
              </w:rPr>
              <w:t>:</w:t>
            </w:r>
          </w:p>
          <w:p w14:paraId="509BCE9E" w14:textId="77777777" w:rsidR="003A22FB" w:rsidRPr="00163325" w:rsidRDefault="00BD6C86" w:rsidP="006E1617">
            <w:pPr>
              <w:pStyle w:val="PlainText"/>
              <w:jc w:val="both"/>
              <w:rPr>
                <w:rFonts w:ascii="Times New Roman" w:hAnsi="Times New Roman" w:cs="Times New Roman"/>
                <w:i/>
                <w:szCs w:val="22"/>
              </w:rPr>
            </w:pPr>
            <w:r w:rsidRPr="00163325">
              <w:rPr>
                <w:rFonts w:ascii="Times New Roman" w:hAnsi="Times New Roman" w:cs="Times New Roman"/>
                <w:i/>
                <w:szCs w:val="22"/>
              </w:rPr>
              <w:t>“The deadline for the submission of Concept Notes is 28 April 2015 as evidenced by the date of dispatch, the postmark or the date of the deposit slip.”</w:t>
            </w:r>
          </w:p>
        </w:tc>
      </w:tr>
      <w:tr w:rsidR="003A22FB" w:rsidRPr="00163325" w14:paraId="07A8DFB1" w14:textId="77777777" w:rsidTr="003C6DCC">
        <w:trPr>
          <w:trHeight w:val="2501"/>
        </w:trPr>
        <w:tc>
          <w:tcPr>
            <w:tcW w:w="551" w:type="dxa"/>
          </w:tcPr>
          <w:p w14:paraId="6A0B9995"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lastRenderedPageBreak/>
              <w:t>22.</w:t>
            </w:r>
          </w:p>
        </w:tc>
        <w:tc>
          <w:tcPr>
            <w:tcW w:w="4934" w:type="dxa"/>
          </w:tcPr>
          <w:p w14:paraId="5A0FEB47" w14:textId="77777777" w:rsidR="003A22FB" w:rsidRPr="00163325" w:rsidRDefault="003A22FB" w:rsidP="003A22FB">
            <w:pPr>
              <w:pStyle w:val="Default"/>
              <w:jc w:val="both"/>
              <w:rPr>
                <w:rFonts w:ascii="Times New Roman" w:hAnsi="Times New Roman" w:cs="Times New Roman"/>
                <w:sz w:val="22"/>
                <w:szCs w:val="22"/>
              </w:rPr>
            </w:pPr>
            <w:r w:rsidRPr="00163325">
              <w:rPr>
                <w:rFonts w:ascii="Times New Roman" w:hAnsi="Times New Roman" w:cs="Times New Roman"/>
                <w:sz w:val="22"/>
                <w:szCs w:val="22"/>
              </w:rPr>
              <w:t>What happens when a local self</w:t>
            </w:r>
            <w:r w:rsidR="0062250C" w:rsidRPr="00163325">
              <w:rPr>
                <w:rFonts w:ascii="Times New Roman" w:hAnsi="Times New Roman" w:cs="Times New Roman"/>
                <w:sz w:val="22"/>
                <w:szCs w:val="22"/>
              </w:rPr>
              <w:t>-</w:t>
            </w:r>
            <w:r w:rsidRPr="00163325">
              <w:rPr>
                <w:rFonts w:ascii="Times New Roman" w:hAnsi="Times New Roman" w:cs="Times New Roman"/>
                <w:sz w:val="22"/>
                <w:szCs w:val="22"/>
              </w:rPr>
              <w:t>government is a co-applicant in several projects? Are all those projects automatically rejected?</w:t>
            </w:r>
          </w:p>
          <w:p w14:paraId="2FC1F031" w14:textId="77777777" w:rsidR="003A22FB" w:rsidRPr="00163325" w:rsidRDefault="003A22FB" w:rsidP="003A22FB">
            <w:pPr>
              <w:pStyle w:val="Default"/>
              <w:jc w:val="both"/>
              <w:rPr>
                <w:rFonts w:ascii="Times New Roman" w:hAnsi="Times New Roman" w:cs="Times New Roman"/>
                <w:sz w:val="22"/>
                <w:szCs w:val="22"/>
              </w:rPr>
            </w:pPr>
          </w:p>
        </w:tc>
        <w:tc>
          <w:tcPr>
            <w:tcW w:w="3861" w:type="dxa"/>
          </w:tcPr>
          <w:p w14:paraId="3E2842C5" w14:textId="4FC997BD" w:rsidR="003A22FB" w:rsidRPr="00163325" w:rsidRDefault="00CD08BB"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w:t>
            </w:r>
            <w:r w:rsidR="00965200" w:rsidRPr="00163325">
              <w:rPr>
                <w:rFonts w:ascii="Times New Roman" w:hAnsi="Times New Roman" w:cs="Times New Roman"/>
                <w:szCs w:val="22"/>
              </w:rPr>
              <w:t>Article</w:t>
            </w:r>
            <w:r w:rsidRPr="00163325">
              <w:rPr>
                <w:rFonts w:ascii="Times New Roman" w:hAnsi="Times New Roman" w:cs="Times New Roman"/>
                <w:szCs w:val="22"/>
              </w:rPr>
              <w:t xml:space="preserve"> 2.1.4 </w:t>
            </w:r>
            <w:r w:rsidR="00AE4445" w:rsidRPr="00163325">
              <w:rPr>
                <w:rFonts w:ascii="Times New Roman" w:hAnsi="Times New Roman" w:cs="Times New Roman"/>
                <w:szCs w:val="22"/>
              </w:rPr>
              <w:t>of Guidelines for Applicants</w:t>
            </w:r>
            <w:r w:rsidR="00A43798" w:rsidRPr="00163325">
              <w:rPr>
                <w:rFonts w:ascii="Times New Roman" w:hAnsi="Times New Roman" w:cs="Times New Roman"/>
                <w:szCs w:val="22"/>
              </w:rPr>
              <w:t xml:space="preserve"> -</w:t>
            </w:r>
            <w:r w:rsidR="00AE4445" w:rsidRPr="00163325">
              <w:rPr>
                <w:rFonts w:ascii="Times New Roman" w:hAnsi="Times New Roman" w:cs="Times New Roman"/>
                <w:szCs w:val="22"/>
              </w:rPr>
              <w:t xml:space="preserve"> </w:t>
            </w:r>
            <w:r w:rsidRPr="00163325">
              <w:rPr>
                <w:rFonts w:ascii="Times New Roman" w:hAnsi="Times New Roman" w:cs="Times New Roman"/>
                <w:szCs w:val="22"/>
              </w:rPr>
              <w:t>Eligible actions: actions for which an application may be made – Number of applications and grants per applicant.</w:t>
            </w:r>
          </w:p>
          <w:p w14:paraId="29965789" w14:textId="77777777" w:rsidR="00CD08BB" w:rsidRPr="00163325" w:rsidRDefault="00CD08BB" w:rsidP="00CD08BB">
            <w:pPr>
              <w:pStyle w:val="PlainText"/>
              <w:jc w:val="both"/>
              <w:rPr>
                <w:rFonts w:ascii="Times New Roman" w:hAnsi="Times New Roman" w:cs="Times New Roman"/>
                <w:szCs w:val="22"/>
              </w:rPr>
            </w:pPr>
          </w:p>
        </w:tc>
      </w:tr>
      <w:tr w:rsidR="003A22FB" w:rsidRPr="00163325" w14:paraId="206DE96F" w14:textId="77777777" w:rsidTr="003C6DCC">
        <w:trPr>
          <w:trHeight w:val="2501"/>
        </w:trPr>
        <w:tc>
          <w:tcPr>
            <w:tcW w:w="551" w:type="dxa"/>
          </w:tcPr>
          <w:p w14:paraId="749A3043"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23.</w:t>
            </w:r>
          </w:p>
        </w:tc>
        <w:tc>
          <w:tcPr>
            <w:tcW w:w="4934" w:type="dxa"/>
          </w:tcPr>
          <w:p w14:paraId="5A3A6590"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Do municipalities submit one original and 2 copies or one original and 3 copies of concept notes?</w:t>
            </w:r>
          </w:p>
        </w:tc>
        <w:tc>
          <w:tcPr>
            <w:tcW w:w="3861" w:type="dxa"/>
          </w:tcPr>
          <w:p w14:paraId="0D571C75" w14:textId="41BA800F" w:rsidR="003A22FB" w:rsidRPr="00163325" w:rsidRDefault="00CD08BB"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w:t>
            </w:r>
            <w:r w:rsidR="00965200" w:rsidRPr="00163325">
              <w:rPr>
                <w:rFonts w:ascii="Times New Roman" w:hAnsi="Times New Roman" w:cs="Times New Roman"/>
                <w:szCs w:val="22"/>
              </w:rPr>
              <w:t>Article</w:t>
            </w:r>
            <w:r w:rsidRPr="00163325">
              <w:rPr>
                <w:rFonts w:ascii="Times New Roman" w:hAnsi="Times New Roman" w:cs="Times New Roman"/>
                <w:szCs w:val="22"/>
              </w:rPr>
              <w:t xml:space="preserve"> 2.2.2 Where and how to send Concept Notes of Guidelines </w:t>
            </w:r>
            <w:r w:rsidR="00AE4445" w:rsidRPr="00163325">
              <w:rPr>
                <w:rFonts w:ascii="Times New Roman" w:hAnsi="Times New Roman" w:cs="Times New Roman"/>
                <w:szCs w:val="22"/>
              </w:rPr>
              <w:t>for</w:t>
            </w:r>
            <w:r w:rsidRPr="00163325">
              <w:rPr>
                <w:rFonts w:ascii="Times New Roman" w:hAnsi="Times New Roman" w:cs="Times New Roman"/>
                <w:szCs w:val="22"/>
              </w:rPr>
              <w:t xml:space="preserve"> Applicants.</w:t>
            </w:r>
          </w:p>
          <w:p w14:paraId="61EB717E" w14:textId="77777777" w:rsidR="006710E2" w:rsidRPr="00163325" w:rsidRDefault="006710E2" w:rsidP="006E1617">
            <w:pPr>
              <w:pStyle w:val="PlainText"/>
              <w:jc w:val="both"/>
              <w:rPr>
                <w:rFonts w:ascii="Times New Roman" w:hAnsi="Times New Roman" w:cs="Times New Roman"/>
                <w:i/>
                <w:szCs w:val="22"/>
              </w:rPr>
            </w:pPr>
            <w:r w:rsidRPr="00163325">
              <w:rPr>
                <w:rFonts w:ascii="Times New Roman" w:hAnsi="Times New Roman" w:cs="Times New Roman"/>
                <w:i/>
                <w:szCs w:val="22"/>
              </w:rPr>
              <w:t>“The Concept Note together with its relating Checklist and Declaration by the applicant (to be found in Part A sections 2 and 3 of the grant application form) must be submitted in one original and two (2) copies in A4 size, each bound.”</w:t>
            </w:r>
          </w:p>
        </w:tc>
      </w:tr>
      <w:tr w:rsidR="003A22FB" w:rsidRPr="00163325" w14:paraId="18FE7360" w14:textId="77777777" w:rsidTr="003C6DCC">
        <w:trPr>
          <w:trHeight w:val="2501"/>
        </w:trPr>
        <w:tc>
          <w:tcPr>
            <w:tcW w:w="551" w:type="dxa"/>
          </w:tcPr>
          <w:p w14:paraId="33A10810"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24.</w:t>
            </w:r>
          </w:p>
        </w:tc>
        <w:tc>
          <w:tcPr>
            <w:tcW w:w="4934" w:type="dxa"/>
          </w:tcPr>
          <w:p w14:paraId="43BF2541"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In cases where certain works have already been realised and financed by local self</w:t>
            </w:r>
            <w:r w:rsidR="0062250C" w:rsidRPr="00163325">
              <w:rPr>
                <w:rFonts w:ascii="Times New Roman" w:hAnsi="Times New Roman" w:cs="Times New Roman"/>
                <w:sz w:val="22"/>
                <w:szCs w:val="22"/>
              </w:rPr>
              <w:t>-</w:t>
            </w:r>
            <w:r w:rsidRPr="00163325">
              <w:rPr>
                <w:rFonts w:ascii="Times New Roman" w:hAnsi="Times New Roman" w:cs="Times New Roman"/>
                <w:sz w:val="22"/>
                <w:szCs w:val="22"/>
              </w:rPr>
              <w:t>government, are these funds presented as contribution or differently?</w:t>
            </w:r>
          </w:p>
        </w:tc>
        <w:tc>
          <w:tcPr>
            <w:tcW w:w="3861" w:type="dxa"/>
          </w:tcPr>
          <w:p w14:paraId="1705077B" w14:textId="77777777" w:rsidR="006A175B" w:rsidRPr="00163325" w:rsidRDefault="00006BEE" w:rsidP="006A175B">
            <w:pPr>
              <w:pStyle w:val="PlainText"/>
              <w:jc w:val="both"/>
              <w:rPr>
                <w:rFonts w:ascii="Times New Roman" w:hAnsi="Times New Roman" w:cs="Times New Roman"/>
                <w:szCs w:val="22"/>
                <w:u w:val="single"/>
              </w:rPr>
            </w:pPr>
            <w:r w:rsidRPr="00163325">
              <w:rPr>
                <w:rFonts w:ascii="Times New Roman" w:hAnsi="Times New Roman" w:cs="Times New Roman"/>
                <w:szCs w:val="22"/>
              </w:rPr>
              <w:t xml:space="preserve">These costs cannot be presented in the budget, since the eligible costs are actual costs incurred by the Beneficiary which meet all the following criteria: (…) </w:t>
            </w:r>
            <w:r w:rsidRPr="00163325">
              <w:rPr>
                <w:rFonts w:ascii="Times New Roman" w:hAnsi="Times New Roman" w:cs="Times New Roman"/>
                <w:szCs w:val="22"/>
                <w:u w:val="single"/>
              </w:rPr>
              <w:t>costs are incurred during the implementation of the Action, as specified in Article 2 of the Special Conditions.</w:t>
            </w:r>
            <w:r w:rsidR="006A175B" w:rsidRPr="00163325">
              <w:rPr>
                <w:rFonts w:ascii="Times New Roman" w:hAnsi="Times New Roman" w:cs="Times New Roman"/>
                <w:szCs w:val="22"/>
                <w:u w:val="single"/>
              </w:rPr>
              <w:t xml:space="preserve"> </w:t>
            </w:r>
          </w:p>
          <w:p w14:paraId="36FCBD7F" w14:textId="77777777" w:rsidR="003A22FB" w:rsidRPr="00163325" w:rsidRDefault="006A175B" w:rsidP="0040736D">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Article 14 of the General Conditions </w:t>
            </w:r>
            <w:r w:rsidR="00307C7F" w:rsidRPr="00163325">
              <w:rPr>
                <w:rFonts w:ascii="Times New Roman" w:hAnsi="Times New Roman" w:cs="Times New Roman"/>
                <w:szCs w:val="22"/>
              </w:rPr>
              <w:t>of</w:t>
            </w:r>
            <w:r w:rsidRPr="00163325">
              <w:rPr>
                <w:rFonts w:ascii="Times New Roman" w:hAnsi="Times New Roman" w:cs="Times New Roman"/>
                <w:szCs w:val="22"/>
              </w:rPr>
              <w:t xml:space="preserve"> the Standard Grant Contracts</w:t>
            </w:r>
            <w:r w:rsidR="0040736D" w:rsidRPr="00163325">
              <w:rPr>
                <w:rFonts w:ascii="Times New Roman" w:hAnsi="Times New Roman" w:cs="Times New Roman"/>
                <w:szCs w:val="22"/>
              </w:rPr>
              <w:t>.</w:t>
            </w:r>
          </w:p>
        </w:tc>
      </w:tr>
      <w:tr w:rsidR="002E3BAB" w:rsidRPr="00163325" w14:paraId="6D8BEA69" w14:textId="77777777" w:rsidTr="003C6DCC">
        <w:trPr>
          <w:trHeight w:val="2501"/>
        </w:trPr>
        <w:tc>
          <w:tcPr>
            <w:tcW w:w="551" w:type="dxa"/>
          </w:tcPr>
          <w:p w14:paraId="749CF33A" w14:textId="77777777" w:rsidR="002E3BA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25.</w:t>
            </w:r>
          </w:p>
        </w:tc>
        <w:tc>
          <w:tcPr>
            <w:tcW w:w="4934" w:type="dxa"/>
          </w:tcPr>
          <w:p w14:paraId="442BF19B" w14:textId="77777777" w:rsidR="002E3BA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Which forms should be used when applying for projects, the one on CFCU website or other?</w:t>
            </w:r>
          </w:p>
        </w:tc>
        <w:tc>
          <w:tcPr>
            <w:tcW w:w="3861" w:type="dxa"/>
          </w:tcPr>
          <w:p w14:paraId="64E092C2" w14:textId="77777777" w:rsidR="00CD08BB" w:rsidRPr="00163325" w:rsidRDefault="00CD08BB" w:rsidP="00CD08BB">
            <w:pPr>
              <w:pStyle w:val="PlainText"/>
              <w:jc w:val="both"/>
              <w:rPr>
                <w:rFonts w:ascii="Times New Roman" w:hAnsi="Times New Roman" w:cs="Times New Roman"/>
                <w:szCs w:val="22"/>
              </w:rPr>
            </w:pPr>
            <w:r w:rsidRPr="00163325">
              <w:rPr>
                <w:rFonts w:ascii="Times New Roman" w:hAnsi="Times New Roman" w:cs="Times New Roman"/>
                <w:szCs w:val="22"/>
              </w:rPr>
              <w:t>The full Guidelines for Applicants with annexes are available for free download on the following internet sites:</w:t>
            </w:r>
          </w:p>
          <w:p w14:paraId="166B194F" w14:textId="77777777" w:rsidR="00CD08BB" w:rsidRPr="00163325" w:rsidRDefault="00CD08BB" w:rsidP="00CD08BB">
            <w:pPr>
              <w:pStyle w:val="PlainText"/>
              <w:jc w:val="both"/>
              <w:rPr>
                <w:rFonts w:ascii="Times New Roman" w:hAnsi="Times New Roman" w:cs="Times New Roman"/>
                <w:szCs w:val="22"/>
              </w:rPr>
            </w:pPr>
            <w:r w:rsidRPr="00163325">
              <w:rPr>
                <w:rFonts w:ascii="Times New Roman" w:hAnsi="Times New Roman" w:cs="Times New Roman"/>
                <w:szCs w:val="22"/>
              </w:rPr>
              <w:t xml:space="preserve">CFCU: </w:t>
            </w:r>
            <w:hyperlink r:id="rId10" w:history="1">
              <w:r w:rsidRPr="00163325">
                <w:rPr>
                  <w:rStyle w:val="Hyperlink"/>
                  <w:rFonts w:ascii="Times New Roman" w:hAnsi="Times New Roman" w:cs="Times New Roman"/>
                  <w:szCs w:val="22"/>
                </w:rPr>
                <w:t>www.cfcu.gov.rs</w:t>
              </w:r>
            </w:hyperlink>
            <w:r w:rsidRPr="00163325">
              <w:rPr>
                <w:rFonts w:ascii="Times New Roman" w:hAnsi="Times New Roman" w:cs="Times New Roman"/>
                <w:szCs w:val="22"/>
              </w:rPr>
              <w:t xml:space="preserve"> </w:t>
            </w:r>
          </w:p>
          <w:p w14:paraId="25B6B6B4" w14:textId="77777777" w:rsidR="002E3BAB" w:rsidRPr="00163325" w:rsidRDefault="00CD08BB" w:rsidP="00CD08BB">
            <w:pPr>
              <w:pStyle w:val="PlainText"/>
              <w:jc w:val="both"/>
              <w:rPr>
                <w:rFonts w:ascii="Times New Roman" w:hAnsi="Times New Roman" w:cs="Times New Roman"/>
                <w:szCs w:val="22"/>
              </w:rPr>
            </w:pPr>
            <w:r w:rsidRPr="00163325">
              <w:rPr>
                <w:rFonts w:ascii="Times New Roman" w:hAnsi="Times New Roman" w:cs="Times New Roman"/>
                <w:szCs w:val="22"/>
              </w:rPr>
              <w:t xml:space="preserve">EuropeAid: </w:t>
            </w:r>
            <w:hyperlink r:id="rId11" w:history="1">
              <w:r w:rsidRPr="00163325">
                <w:rPr>
                  <w:rStyle w:val="Hyperlink"/>
                  <w:rFonts w:ascii="Times New Roman" w:hAnsi="Times New Roman" w:cs="Times New Roman"/>
                  <w:szCs w:val="22"/>
                </w:rPr>
                <w:t>https://webgate.ec.europa.eu/europeaid/online-services/index.cfm?do=publi.welcome&amp;nbPubliList=15&amp;orderby=upd&amp;orderbyad=Desc&amp;searchtype=RS&amp;aofr=136873</w:t>
              </w:r>
            </w:hyperlink>
            <w:r w:rsidRPr="00163325">
              <w:rPr>
                <w:rFonts w:ascii="Times New Roman" w:hAnsi="Times New Roman" w:cs="Times New Roman"/>
                <w:szCs w:val="22"/>
              </w:rPr>
              <w:t xml:space="preserve"> </w:t>
            </w:r>
          </w:p>
        </w:tc>
      </w:tr>
      <w:tr w:rsidR="003A22FB" w:rsidRPr="00163325" w14:paraId="3D9CD82E" w14:textId="77777777" w:rsidTr="003C6DCC">
        <w:trPr>
          <w:trHeight w:val="2501"/>
        </w:trPr>
        <w:tc>
          <w:tcPr>
            <w:tcW w:w="551" w:type="dxa"/>
          </w:tcPr>
          <w:p w14:paraId="2BACA1E0"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26.</w:t>
            </w:r>
          </w:p>
        </w:tc>
        <w:tc>
          <w:tcPr>
            <w:tcW w:w="4934" w:type="dxa"/>
          </w:tcPr>
          <w:p w14:paraId="18CADF3A"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How is the Government/authorised Ministries going to provide for contribution of applicants?</w:t>
            </w:r>
          </w:p>
        </w:tc>
        <w:tc>
          <w:tcPr>
            <w:tcW w:w="3861" w:type="dxa"/>
          </w:tcPr>
          <w:p w14:paraId="39E2672C" w14:textId="77777777" w:rsidR="003A22FB" w:rsidRPr="00163325" w:rsidRDefault="00C018DB" w:rsidP="006E1617">
            <w:pPr>
              <w:pStyle w:val="PlainText"/>
              <w:jc w:val="both"/>
              <w:rPr>
                <w:rFonts w:ascii="Times New Roman" w:hAnsi="Times New Roman" w:cs="Times New Roman"/>
                <w:szCs w:val="22"/>
              </w:rPr>
            </w:pPr>
            <w:r w:rsidRPr="00163325">
              <w:rPr>
                <w:rFonts w:ascii="Times New Roman" w:hAnsi="Times New Roman" w:cs="Times New Roman"/>
                <w:szCs w:val="22"/>
              </w:rPr>
              <w:t>The beneficiary shall ensure that through the implementation of the action, the percentage of total eligible costs indicated in the action budget is provided as the balance (i.e. the difference between the total cost of the action and the amount requested from the Contracting Authority) and is financed from sources other than the European Union Budget or the European Development Fund.</w:t>
            </w:r>
          </w:p>
        </w:tc>
      </w:tr>
      <w:tr w:rsidR="003A22FB" w:rsidRPr="00163325" w14:paraId="3B295315" w14:textId="77777777" w:rsidTr="003C6DCC">
        <w:trPr>
          <w:trHeight w:val="2501"/>
        </w:trPr>
        <w:tc>
          <w:tcPr>
            <w:tcW w:w="551" w:type="dxa"/>
          </w:tcPr>
          <w:p w14:paraId="451E2458"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lastRenderedPageBreak/>
              <w:t>27.</w:t>
            </w:r>
          </w:p>
        </w:tc>
        <w:tc>
          <w:tcPr>
            <w:tcW w:w="4934" w:type="dxa"/>
          </w:tcPr>
          <w:p w14:paraId="30651052"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Are demolition costs of old buildings/facilities eligible costs within projects, if not how are those to be presented?</w:t>
            </w:r>
          </w:p>
        </w:tc>
        <w:tc>
          <w:tcPr>
            <w:tcW w:w="3861" w:type="dxa"/>
          </w:tcPr>
          <w:p w14:paraId="302FF727" w14:textId="53BCB719" w:rsidR="003A22FB" w:rsidRPr="00163325" w:rsidRDefault="00C018DB" w:rsidP="00C018DB">
            <w:pPr>
              <w:pStyle w:val="PlainText"/>
              <w:jc w:val="both"/>
              <w:rPr>
                <w:rFonts w:ascii="Times New Roman" w:hAnsi="Times New Roman" w:cs="Times New Roman"/>
                <w:szCs w:val="22"/>
              </w:rPr>
            </w:pPr>
            <w:r w:rsidRPr="00163325">
              <w:rPr>
                <w:rFonts w:ascii="Times New Roman" w:hAnsi="Times New Roman" w:cs="Times New Roman"/>
                <w:szCs w:val="22"/>
              </w:rPr>
              <w:t xml:space="preserve">For eligibility of costs please refer </w:t>
            </w:r>
            <w:r w:rsidR="005C2208" w:rsidRPr="00163325">
              <w:rPr>
                <w:rFonts w:ascii="Times New Roman" w:hAnsi="Times New Roman" w:cs="Times New Roman"/>
                <w:szCs w:val="22"/>
              </w:rPr>
              <w:t>to Article</w:t>
            </w:r>
            <w:r w:rsidR="008301C7" w:rsidRPr="00163325">
              <w:rPr>
                <w:rFonts w:ascii="Times New Roman" w:hAnsi="Times New Roman" w:cs="Times New Roman"/>
                <w:szCs w:val="22"/>
              </w:rPr>
              <w:t xml:space="preserve"> 14 of the General Conditions </w:t>
            </w:r>
            <w:r w:rsidR="00307C7F" w:rsidRPr="00163325">
              <w:rPr>
                <w:rFonts w:ascii="Times New Roman" w:hAnsi="Times New Roman" w:cs="Times New Roman"/>
                <w:szCs w:val="22"/>
              </w:rPr>
              <w:t>of</w:t>
            </w:r>
            <w:r w:rsidR="008301C7" w:rsidRPr="00163325">
              <w:rPr>
                <w:rFonts w:ascii="Times New Roman" w:hAnsi="Times New Roman" w:cs="Times New Roman"/>
                <w:szCs w:val="22"/>
              </w:rPr>
              <w:t xml:space="preserve"> the Standard Grant Contract.</w:t>
            </w:r>
          </w:p>
        </w:tc>
      </w:tr>
      <w:tr w:rsidR="003A22FB" w:rsidRPr="00163325" w14:paraId="4DE8EA3A" w14:textId="77777777" w:rsidTr="003C6DCC">
        <w:trPr>
          <w:trHeight w:val="2501"/>
        </w:trPr>
        <w:tc>
          <w:tcPr>
            <w:tcW w:w="551" w:type="dxa"/>
          </w:tcPr>
          <w:p w14:paraId="3B652425"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28.</w:t>
            </w:r>
          </w:p>
        </w:tc>
        <w:tc>
          <w:tcPr>
            <w:tcW w:w="4934" w:type="dxa"/>
          </w:tcPr>
          <w:p w14:paraId="32287F47" w14:textId="77777777" w:rsidR="003A22FB" w:rsidRPr="00163325" w:rsidRDefault="003A22FB" w:rsidP="003A22FB">
            <w:pPr>
              <w:pStyle w:val="Default"/>
              <w:jc w:val="both"/>
              <w:rPr>
                <w:rFonts w:ascii="Times New Roman" w:hAnsi="Times New Roman" w:cs="Times New Roman"/>
                <w:sz w:val="22"/>
                <w:szCs w:val="22"/>
              </w:rPr>
            </w:pPr>
            <w:r w:rsidRPr="00163325">
              <w:rPr>
                <w:rFonts w:ascii="Times New Roman" w:hAnsi="Times New Roman" w:cs="Times New Roman"/>
                <w:sz w:val="22"/>
                <w:szCs w:val="22"/>
              </w:rPr>
              <w:t>Should technical documentation be in English? If not, then, which part should be English?</w:t>
            </w:r>
          </w:p>
          <w:p w14:paraId="56A7867B" w14:textId="77777777" w:rsidR="003A22FB" w:rsidRPr="00163325" w:rsidRDefault="003A22FB" w:rsidP="003A22FB">
            <w:pPr>
              <w:pStyle w:val="Default"/>
              <w:jc w:val="both"/>
              <w:rPr>
                <w:rFonts w:ascii="Times New Roman" w:hAnsi="Times New Roman" w:cs="Times New Roman"/>
                <w:sz w:val="22"/>
                <w:szCs w:val="22"/>
              </w:rPr>
            </w:pPr>
            <w:r w:rsidRPr="00163325">
              <w:rPr>
                <w:rFonts w:ascii="Times New Roman" w:hAnsi="Times New Roman" w:cs="Times New Roman"/>
                <w:sz w:val="22"/>
                <w:szCs w:val="22"/>
              </w:rPr>
              <w:t xml:space="preserve"> </w:t>
            </w:r>
          </w:p>
        </w:tc>
        <w:tc>
          <w:tcPr>
            <w:tcW w:w="3861" w:type="dxa"/>
          </w:tcPr>
          <w:p w14:paraId="73DF05A8" w14:textId="77777777" w:rsidR="003A22FB" w:rsidRPr="00163325" w:rsidRDefault="00C018DB" w:rsidP="0048472B">
            <w:pPr>
              <w:pStyle w:val="PlainText"/>
              <w:jc w:val="both"/>
              <w:rPr>
                <w:rFonts w:ascii="Times New Roman" w:hAnsi="Times New Roman" w:cs="Times New Roman"/>
                <w:szCs w:val="22"/>
              </w:rPr>
            </w:pPr>
            <w:r w:rsidRPr="00163325">
              <w:rPr>
                <w:rFonts w:ascii="Times New Roman" w:hAnsi="Times New Roman" w:cs="Times New Roman"/>
                <w:szCs w:val="22"/>
              </w:rPr>
              <w:t>Supporting documents can be in one of the official languages of the European Union or in the language of the country where the action is implemented (Serbian).</w:t>
            </w:r>
            <w:r w:rsidR="0048472B" w:rsidRPr="00163325">
              <w:rPr>
                <w:rFonts w:ascii="Times New Roman" w:hAnsi="Times New Roman" w:cs="Times New Roman"/>
                <w:szCs w:val="22"/>
              </w:rPr>
              <w:t xml:space="preserve"> O</w:t>
            </w:r>
            <w:r w:rsidRPr="00163325">
              <w:rPr>
                <w:rFonts w:ascii="Times New Roman" w:hAnsi="Times New Roman" w:cs="Times New Roman"/>
                <w:szCs w:val="22"/>
              </w:rPr>
              <w:t xml:space="preserve">therwise a translation of </w:t>
            </w:r>
            <w:r w:rsidR="00307C7F" w:rsidRPr="00163325">
              <w:rPr>
                <w:rFonts w:ascii="Times New Roman" w:hAnsi="Times New Roman" w:cs="Times New Roman"/>
                <w:szCs w:val="22"/>
              </w:rPr>
              <w:t xml:space="preserve">the </w:t>
            </w:r>
            <w:r w:rsidRPr="00163325">
              <w:rPr>
                <w:rFonts w:ascii="Times New Roman" w:hAnsi="Times New Roman" w:cs="Times New Roman"/>
                <w:szCs w:val="22"/>
              </w:rPr>
              <w:t xml:space="preserve">relevant part </w:t>
            </w:r>
            <w:r w:rsidR="0048472B" w:rsidRPr="00163325">
              <w:rPr>
                <w:rFonts w:ascii="Times New Roman" w:hAnsi="Times New Roman" w:cs="Times New Roman"/>
                <w:szCs w:val="22"/>
              </w:rPr>
              <w:t>into English should be provided.</w:t>
            </w:r>
          </w:p>
        </w:tc>
      </w:tr>
      <w:tr w:rsidR="003A22FB" w:rsidRPr="00163325" w14:paraId="159B21E8" w14:textId="77777777" w:rsidTr="003C6DCC">
        <w:trPr>
          <w:trHeight w:val="2501"/>
        </w:trPr>
        <w:tc>
          <w:tcPr>
            <w:tcW w:w="551" w:type="dxa"/>
          </w:tcPr>
          <w:p w14:paraId="7B6E97FF"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29.</w:t>
            </w:r>
          </w:p>
        </w:tc>
        <w:tc>
          <w:tcPr>
            <w:tcW w:w="4934" w:type="dxa"/>
          </w:tcPr>
          <w:p w14:paraId="5CCA052D"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Can a municipal Directorate established and funded by the municipality be a technical supervisory body in the project?</w:t>
            </w:r>
          </w:p>
        </w:tc>
        <w:tc>
          <w:tcPr>
            <w:tcW w:w="3861" w:type="dxa"/>
          </w:tcPr>
          <w:p w14:paraId="4D356CC8" w14:textId="77777777" w:rsidR="003A22FB" w:rsidRPr="00163325" w:rsidRDefault="0040736D"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The </w:t>
            </w:r>
            <w:r w:rsidR="00E40465" w:rsidRPr="00163325">
              <w:rPr>
                <w:rFonts w:ascii="Times New Roman" w:hAnsi="Times New Roman" w:cs="Times New Roman"/>
                <w:szCs w:val="22"/>
              </w:rPr>
              <w:t>Beneficiary(</w:t>
            </w:r>
            <w:r w:rsidR="00BC610D" w:rsidRPr="00163325">
              <w:rPr>
                <w:rFonts w:ascii="Times New Roman" w:hAnsi="Times New Roman" w:cs="Times New Roman"/>
                <w:szCs w:val="22"/>
              </w:rPr>
              <w:t xml:space="preserve">ies) will ensure implementation of the Action in line with the legislation and professional standards. </w:t>
            </w:r>
          </w:p>
        </w:tc>
      </w:tr>
      <w:tr w:rsidR="003A22FB" w:rsidRPr="00163325" w14:paraId="1555555A" w14:textId="77777777" w:rsidTr="003C6DCC">
        <w:trPr>
          <w:trHeight w:val="2501"/>
        </w:trPr>
        <w:tc>
          <w:tcPr>
            <w:tcW w:w="551" w:type="dxa"/>
          </w:tcPr>
          <w:p w14:paraId="7B706E4F"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30.</w:t>
            </w:r>
          </w:p>
        </w:tc>
        <w:tc>
          <w:tcPr>
            <w:tcW w:w="4934" w:type="dxa"/>
          </w:tcPr>
          <w:p w14:paraId="2344D346"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Are there any limitations in the payment of human resources budget line? Example: Max 30 % of the total cost etc.</w:t>
            </w:r>
          </w:p>
        </w:tc>
        <w:tc>
          <w:tcPr>
            <w:tcW w:w="3861" w:type="dxa"/>
          </w:tcPr>
          <w:p w14:paraId="2269E099" w14:textId="77777777" w:rsidR="000970DB" w:rsidRPr="00163325" w:rsidRDefault="000970DB" w:rsidP="000970DB">
            <w:pPr>
              <w:pStyle w:val="PlainText"/>
              <w:jc w:val="both"/>
              <w:rPr>
                <w:rFonts w:ascii="Times New Roman" w:hAnsi="Times New Roman" w:cs="Times New Roman"/>
                <w:szCs w:val="22"/>
              </w:rPr>
            </w:pPr>
            <w:r w:rsidRPr="00163325">
              <w:rPr>
                <w:rFonts w:ascii="Times New Roman" w:hAnsi="Times New Roman" w:cs="Times New Roman"/>
                <w:szCs w:val="22"/>
              </w:rPr>
              <w:t>There are no limitations, but the budget has to follow the project actions. Budget planning is the responsibility of the applicant and depends on the design of the Action.</w:t>
            </w:r>
          </w:p>
          <w:p w14:paraId="52DA21F3" w14:textId="77777777" w:rsidR="003A22FB" w:rsidRPr="00163325" w:rsidRDefault="000970DB" w:rsidP="000970DB">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Article 14 of the General Conditions </w:t>
            </w:r>
            <w:r w:rsidR="00AD3C6E" w:rsidRPr="00163325">
              <w:rPr>
                <w:rFonts w:ascii="Times New Roman" w:hAnsi="Times New Roman" w:cs="Times New Roman"/>
                <w:szCs w:val="22"/>
              </w:rPr>
              <w:t>of</w:t>
            </w:r>
            <w:r w:rsidRPr="00163325">
              <w:rPr>
                <w:rFonts w:ascii="Times New Roman" w:hAnsi="Times New Roman" w:cs="Times New Roman"/>
                <w:szCs w:val="22"/>
              </w:rPr>
              <w:t xml:space="preserve"> the Standard Grant Contract.</w:t>
            </w:r>
          </w:p>
        </w:tc>
      </w:tr>
      <w:tr w:rsidR="003A22FB" w:rsidRPr="00163325" w14:paraId="5884AFD2" w14:textId="77777777" w:rsidTr="003C6DCC">
        <w:trPr>
          <w:trHeight w:val="2501"/>
        </w:trPr>
        <w:tc>
          <w:tcPr>
            <w:tcW w:w="551" w:type="dxa"/>
          </w:tcPr>
          <w:p w14:paraId="05B80AA8"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31.</w:t>
            </w:r>
          </w:p>
        </w:tc>
        <w:tc>
          <w:tcPr>
            <w:tcW w:w="4934" w:type="dxa"/>
          </w:tcPr>
          <w:p w14:paraId="007D81E9"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Who verifies time sheets of human resource engagement?</w:t>
            </w:r>
          </w:p>
        </w:tc>
        <w:tc>
          <w:tcPr>
            <w:tcW w:w="3861" w:type="dxa"/>
          </w:tcPr>
          <w:p w14:paraId="69ED87EE" w14:textId="77777777" w:rsidR="003A22FB" w:rsidRPr="00163325" w:rsidRDefault="00BC610D" w:rsidP="00FD31E6">
            <w:pPr>
              <w:pStyle w:val="PlainText"/>
              <w:jc w:val="both"/>
              <w:rPr>
                <w:rFonts w:ascii="Times New Roman" w:hAnsi="Times New Roman" w:cs="Times New Roman"/>
                <w:szCs w:val="22"/>
              </w:rPr>
            </w:pPr>
            <w:r w:rsidRPr="00163325">
              <w:rPr>
                <w:rFonts w:ascii="Times New Roman" w:hAnsi="Times New Roman" w:cs="Times New Roman"/>
                <w:szCs w:val="22"/>
              </w:rPr>
              <w:t>The Beneficiary(ies) will ensure financial documentation in line with the provisions of the General Conditions during the implementation phase.</w:t>
            </w:r>
          </w:p>
        </w:tc>
      </w:tr>
      <w:tr w:rsidR="003A22FB" w:rsidRPr="00163325" w14:paraId="40F2C958" w14:textId="77777777" w:rsidTr="003C6DCC">
        <w:trPr>
          <w:trHeight w:val="2501"/>
        </w:trPr>
        <w:tc>
          <w:tcPr>
            <w:tcW w:w="551" w:type="dxa"/>
          </w:tcPr>
          <w:p w14:paraId="7559E1FA"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lastRenderedPageBreak/>
              <w:t>32.</w:t>
            </w:r>
          </w:p>
        </w:tc>
        <w:tc>
          <w:tcPr>
            <w:tcW w:w="4934" w:type="dxa"/>
          </w:tcPr>
          <w:p w14:paraId="143F3A18"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When should a municipality submit complete technical documentation?</w:t>
            </w:r>
          </w:p>
        </w:tc>
        <w:tc>
          <w:tcPr>
            <w:tcW w:w="3861" w:type="dxa"/>
          </w:tcPr>
          <w:p w14:paraId="58A47160" w14:textId="77777777" w:rsidR="003A22FB" w:rsidRPr="00163325" w:rsidRDefault="003572EB"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Section 2.4 </w:t>
            </w:r>
            <w:r w:rsidR="00A43798" w:rsidRPr="00163325">
              <w:rPr>
                <w:rFonts w:ascii="Times New Roman" w:hAnsi="Times New Roman" w:cs="Times New Roman"/>
                <w:szCs w:val="22"/>
              </w:rPr>
              <w:t xml:space="preserve">of the Guidelines for Applicants - </w:t>
            </w:r>
            <w:r w:rsidRPr="00163325">
              <w:rPr>
                <w:rFonts w:ascii="Times New Roman" w:hAnsi="Times New Roman" w:cs="Times New Roman"/>
                <w:szCs w:val="22"/>
              </w:rPr>
              <w:t>Submission of supporting documents for provisionally selected applications:</w:t>
            </w:r>
          </w:p>
          <w:p w14:paraId="379E54BB" w14:textId="77777777" w:rsidR="003572EB" w:rsidRPr="00163325" w:rsidRDefault="008A502D" w:rsidP="006E1617">
            <w:pPr>
              <w:pStyle w:val="PlainText"/>
              <w:jc w:val="both"/>
              <w:rPr>
                <w:rFonts w:ascii="Times New Roman" w:hAnsi="Times New Roman" w:cs="Times New Roman"/>
                <w:szCs w:val="22"/>
              </w:rPr>
            </w:pPr>
            <w:r w:rsidRPr="00163325">
              <w:rPr>
                <w:rFonts w:ascii="Times New Roman" w:hAnsi="Times New Roman" w:cs="Times New Roman"/>
                <w:szCs w:val="22"/>
              </w:rPr>
              <w:t>“</w:t>
            </w:r>
            <w:r w:rsidR="003572EB" w:rsidRPr="00163325">
              <w:rPr>
                <w:rFonts w:ascii="Times New Roman" w:hAnsi="Times New Roman" w:cs="Times New Roman"/>
                <w:i/>
                <w:szCs w:val="22"/>
              </w:rPr>
              <w:t xml:space="preserve">An applicant that has been provisionally selected or placed on the reserve list </w:t>
            </w:r>
            <w:r w:rsidRPr="00163325">
              <w:rPr>
                <w:rFonts w:ascii="Times New Roman" w:hAnsi="Times New Roman" w:cs="Times New Roman"/>
                <w:i/>
                <w:szCs w:val="22"/>
              </w:rPr>
              <w:t>will be informed in writing by the Contracting Authority. It will be requested to supply the following documents in order to allow the Contracting Authority to verify the eligibility of the applicants, (if any) of the co-applicant(s) and (if any) of their affiliated entity(ies):….”</w:t>
            </w:r>
          </w:p>
          <w:p w14:paraId="50255024" w14:textId="77777777" w:rsidR="008A502D" w:rsidRPr="00163325" w:rsidRDefault="008A502D" w:rsidP="006E1617">
            <w:pPr>
              <w:pStyle w:val="PlainText"/>
              <w:jc w:val="both"/>
              <w:rPr>
                <w:rFonts w:ascii="Times New Roman" w:hAnsi="Times New Roman" w:cs="Times New Roman"/>
                <w:szCs w:val="22"/>
              </w:rPr>
            </w:pPr>
            <w:r w:rsidRPr="00163325">
              <w:rPr>
                <w:rFonts w:ascii="Times New Roman" w:hAnsi="Times New Roman" w:cs="Times New Roman"/>
                <w:szCs w:val="22"/>
              </w:rPr>
              <w:t xml:space="preserve">Also, please refer to Section 2.5.2 </w:t>
            </w:r>
            <w:r w:rsidR="00A43798" w:rsidRPr="00163325">
              <w:rPr>
                <w:rFonts w:ascii="Times New Roman" w:hAnsi="Times New Roman" w:cs="Times New Roman"/>
                <w:szCs w:val="22"/>
              </w:rPr>
              <w:t xml:space="preserve">of the Guidelines for Applicants - </w:t>
            </w:r>
            <w:r w:rsidRPr="00163325">
              <w:rPr>
                <w:rFonts w:ascii="Times New Roman" w:hAnsi="Times New Roman" w:cs="Times New Roman"/>
                <w:szCs w:val="22"/>
              </w:rPr>
              <w:t>Indicative timetable, where you can find indicative dates.</w:t>
            </w:r>
          </w:p>
          <w:p w14:paraId="4280567C" w14:textId="77777777" w:rsidR="00083425" w:rsidRPr="00163325" w:rsidRDefault="008A502D" w:rsidP="00083425">
            <w:pPr>
              <w:pStyle w:val="PlainText"/>
              <w:jc w:val="both"/>
              <w:rPr>
                <w:rFonts w:ascii="Times New Roman" w:hAnsi="Times New Roman" w:cs="Times New Roman"/>
                <w:i/>
                <w:szCs w:val="22"/>
              </w:rPr>
            </w:pPr>
            <w:r w:rsidRPr="00163325">
              <w:rPr>
                <w:rFonts w:ascii="Times New Roman" w:hAnsi="Times New Roman" w:cs="Times New Roman"/>
                <w:szCs w:val="22"/>
              </w:rPr>
              <w:t>“</w:t>
            </w:r>
            <w:r w:rsidRPr="00163325">
              <w:rPr>
                <w:rFonts w:ascii="Times New Roman" w:hAnsi="Times New Roman" w:cs="Times New Roman"/>
                <w:i/>
                <w:szCs w:val="22"/>
              </w:rPr>
              <w:t>This indicative timetable may be updated by the Contracting Authority during the procedure. In such cases, the updated timetable will be published on the</w:t>
            </w:r>
            <w:r w:rsidR="00083425" w:rsidRPr="00163325">
              <w:rPr>
                <w:rFonts w:ascii="Times New Roman" w:hAnsi="Times New Roman" w:cs="Times New Roman"/>
                <w:i/>
                <w:szCs w:val="22"/>
              </w:rPr>
              <w:t xml:space="preserve"> EuropeAid web site </w:t>
            </w:r>
            <w:hyperlink r:id="rId12" w:history="1">
              <w:r w:rsidR="00083425" w:rsidRPr="00163325">
                <w:rPr>
                  <w:rStyle w:val="Hyperlink"/>
                  <w:rFonts w:ascii="Times New Roman" w:hAnsi="Times New Roman" w:cs="Times New Roman"/>
                  <w:i/>
                  <w:szCs w:val="22"/>
                </w:rPr>
                <w:t>https://webgate.ec.europa.eu/europeaid/online-services/index.cfm?do=publi.welcome</w:t>
              </w:r>
            </w:hyperlink>
            <w:r w:rsidR="00083425" w:rsidRPr="00163325">
              <w:rPr>
                <w:rFonts w:ascii="Times New Roman" w:hAnsi="Times New Roman" w:cs="Times New Roman"/>
                <w:i/>
                <w:szCs w:val="22"/>
                <w:u w:val="single"/>
              </w:rPr>
              <w:t xml:space="preserve"> </w:t>
            </w:r>
            <w:r w:rsidR="00083425" w:rsidRPr="00163325">
              <w:rPr>
                <w:rFonts w:ascii="Times New Roman" w:hAnsi="Times New Roman" w:cs="Times New Roman"/>
                <w:i/>
                <w:szCs w:val="22"/>
              </w:rPr>
              <w:t xml:space="preserve">and on the website of the Contracting Authority in the Republic of Serbia: </w:t>
            </w:r>
            <w:hyperlink r:id="rId13" w:history="1">
              <w:r w:rsidR="00083425" w:rsidRPr="00163325">
                <w:rPr>
                  <w:rStyle w:val="Hyperlink"/>
                  <w:rFonts w:ascii="Times New Roman" w:hAnsi="Times New Roman" w:cs="Times New Roman"/>
                  <w:i/>
                  <w:szCs w:val="22"/>
                </w:rPr>
                <w:t>www.cfcu.gov.rs</w:t>
              </w:r>
            </w:hyperlink>
            <w:r w:rsidR="00083425" w:rsidRPr="00163325">
              <w:rPr>
                <w:rFonts w:ascii="Times New Roman" w:hAnsi="Times New Roman" w:cs="Times New Roman"/>
                <w:i/>
                <w:szCs w:val="22"/>
              </w:rPr>
              <w:t>.”</w:t>
            </w:r>
          </w:p>
          <w:p w14:paraId="5082B1FB" w14:textId="77777777" w:rsidR="008A502D" w:rsidRPr="00163325" w:rsidRDefault="008A502D" w:rsidP="006E1617">
            <w:pPr>
              <w:pStyle w:val="PlainText"/>
              <w:jc w:val="both"/>
              <w:rPr>
                <w:rFonts w:ascii="Times New Roman" w:hAnsi="Times New Roman" w:cs="Times New Roman"/>
                <w:szCs w:val="22"/>
              </w:rPr>
            </w:pPr>
          </w:p>
        </w:tc>
      </w:tr>
      <w:tr w:rsidR="003A22FB" w:rsidRPr="00163325" w14:paraId="3DC07CCC" w14:textId="77777777" w:rsidTr="003C6DCC">
        <w:trPr>
          <w:trHeight w:val="2501"/>
        </w:trPr>
        <w:tc>
          <w:tcPr>
            <w:tcW w:w="551" w:type="dxa"/>
          </w:tcPr>
          <w:p w14:paraId="3D2302AB"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33.</w:t>
            </w:r>
          </w:p>
        </w:tc>
        <w:tc>
          <w:tcPr>
            <w:tcW w:w="4934" w:type="dxa"/>
          </w:tcPr>
          <w:p w14:paraId="032A41D3"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Whether as timely submitted application will be treated application delivered to the post office of the sender no later than stated deadline (28 April 2015, 15.00) regardless to its arrival to the Ministry or the application has physically to be delivered to the Ministry to the stated deadline?</w:t>
            </w:r>
          </w:p>
        </w:tc>
        <w:tc>
          <w:tcPr>
            <w:tcW w:w="3861" w:type="dxa"/>
          </w:tcPr>
          <w:p w14:paraId="072BFE1E" w14:textId="77777777" w:rsidR="003A22FB" w:rsidRPr="00163325" w:rsidRDefault="00241CEF" w:rsidP="006E1617">
            <w:pPr>
              <w:pStyle w:val="PlainText"/>
              <w:jc w:val="both"/>
              <w:rPr>
                <w:rFonts w:ascii="Times New Roman" w:hAnsi="Times New Roman" w:cs="Times New Roman"/>
                <w:szCs w:val="22"/>
              </w:rPr>
            </w:pPr>
            <w:r w:rsidRPr="00163325">
              <w:rPr>
                <w:rFonts w:ascii="Times New Roman" w:hAnsi="Times New Roman" w:cs="Times New Roman"/>
                <w:szCs w:val="22"/>
              </w:rPr>
              <w:t>Please see answer No. 21</w:t>
            </w:r>
            <w:r w:rsidR="00A43798" w:rsidRPr="00163325">
              <w:rPr>
                <w:rFonts w:ascii="Times New Roman" w:hAnsi="Times New Roman" w:cs="Times New Roman"/>
                <w:szCs w:val="22"/>
              </w:rPr>
              <w:t xml:space="preserve"> above.</w:t>
            </w:r>
          </w:p>
        </w:tc>
      </w:tr>
      <w:tr w:rsidR="003A22FB" w:rsidRPr="00163325" w14:paraId="38B7145C" w14:textId="77777777" w:rsidTr="003C6DCC">
        <w:trPr>
          <w:trHeight w:val="2501"/>
        </w:trPr>
        <w:tc>
          <w:tcPr>
            <w:tcW w:w="551" w:type="dxa"/>
          </w:tcPr>
          <w:p w14:paraId="1C807BEA"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t>34.</w:t>
            </w:r>
          </w:p>
        </w:tc>
        <w:tc>
          <w:tcPr>
            <w:tcW w:w="4934" w:type="dxa"/>
          </w:tcPr>
          <w:p w14:paraId="081E7416"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Can the salaries of the municipal officials be presented as co-financing of the applicant (municipality) or the amount of co-financing, stated in the project budget, must be paid on opened dedicated account?</w:t>
            </w:r>
          </w:p>
        </w:tc>
        <w:tc>
          <w:tcPr>
            <w:tcW w:w="3861" w:type="dxa"/>
          </w:tcPr>
          <w:p w14:paraId="1A066C6E" w14:textId="77777777" w:rsidR="00E96F03" w:rsidRDefault="00E96F03" w:rsidP="00AE4445">
            <w:pPr>
              <w:pStyle w:val="PlainText"/>
              <w:jc w:val="both"/>
              <w:rPr>
                <w:rFonts w:ascii="Times New Roman" w:hAnsi="Times New Roman" w:cs="Times New Roman"/>
                <w:i/>
                <w:szCs w:val="22"/>
              </w:rPr>
            </w:pPr>
            <w:r w:rsidRPr="00E96F03">
              <w:rPr>
                <w:rFonts w:ascii="Times New Roman" w:hAnsi="Times New Roman" w:cs="Times New Roman"/>
                <w:szCs w:val="22"/>
              </w:rPr>
              <w:t xml:space="preserve">Please refer to section 2.1.5 Eligibility of costs: cost that can be included of guidelines of Applicant: </w:t>
            </w:r>
            <w:r w:rsidRPr="00E96F03">
              <w:rPr>
                <w:rFonts w:ascii="Times New Roman" w:hAnsi="Times New Roman" w:cs="Times New Roman"/>
                <w:i/>
                <w:szCs w:val="22"/>
              </w:rPr>
              <w:t>The salaries of the civil servants or other public employees of the central and local administrations may be presented as co-financing contribution of the applicant only with the prior approval of the Contracting Authority during contracting stage.</w:t>
            </w:r>
          </w:p>
          <w:p w14:paraId="13582CB0" w14:textId="037A6658" w:rsidR="003A22FB" w:rsidRPr="00163325" w:rsidRDefault="001A4FF7" w:rsidP="00AE4445">
            <w:pPr>
              <w:pStyle w:val="PlainText"/>
              <w:jc w:val="both"/>
              <w:rPr>
                <w:rFonts w:ascii="Times New Roman" w:hAnsi="Times New Roman" w:cs="Times New Roman"/>
                <w:szCs w:val="22"/>
              </w:rPr>
            </w:pPr>
            <w:r w:rsidRPr="00163325">
              <w:rPr>
                <w:rFonts w:ascii="Times New Roman" w:hAnsi="Times New Roman" w:cs="Times New Roman"/>
                <w:szCs w:val="22"/>
              </w:rPr>
              <w:t>The salaries does not have to be paid from the dedicated project account.</w:t>
            </w:r>
          </w:p>
        </w:tc>
      </w:tr>
      <w:tr w:rsidR="003A22FB" w:rsidRPr="00163325" w14:paraId="1393568D" w14:textId="77777777" w:rsidTr="003C6DCC">
        <w:trPr>
          <w:trHeight w:val="2501"/>
        </w:trPr>
        <w:tc>
          <w:tcPr>
            <w:tcW w:w="551" w:type="dxa"/>
          </w:tcPr>
          <w:p w14:paraId="6294DEA4" w14:textId="77777777" w:rsidR="003A22FB" w:rsidRPr="00163325" w:rsidRDefault="005B3EC3" w:rsidP="00020F46">
            <w:pPr>
              <w:rPr>
                <w:rFonts w:ascii="Times New Roman" w:hAnsi="Times New Roman" w:cs="Times New Roman"/>
                <w:sz w:val="22"/>
                <w:szCs w:val="22"/>
              </w:rPr>
            </w:pPr>
            <w:r w:rsidRPr="00163325">
              <w:rPr>
                <w:rFonts w:ascii="Times New Roman" w:hAnsi="Times New Roman" w:cs="Times New Roman"/>
                <w:sz w:val="22"/>
                <w:szCs w:val="22"/>
              </w:rPr>
              <w:lastRenderedPageBreak/>
              <w:t>35.</w:t>
            </w:r>
          </w:p>
        </w:tc>
        <w:tc>
          <w:tcPr>
            <w:tcW w:w="4934" w:type="dxa"/>
          </w:tcPr>
          <w:p w14:paraId="042E35E3" w14:textId="77777777" w:rsidR="003A22FB" w:rsidRPr="00163325" w:rsidRDefault="003A22FB"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Da li je uz kompletan predlog projekta (koji treba da se dostavi 30.oktobra) potrebno dostaviti projekat za dobijanje dozvole ili izvodjacki projekat?</w:t>
            </w:r>
          </w:p>
          <w:p w14:paraId="7BD6060D" w14:textId="77777777" w:rsidR="00AB47F4" w:rsidRPr="00163325" w:rsidRDefault="00AB47F4" w:rsidP="002E3BAB">
            <w:pPr>
              <w:pStyle w:val="Default"/>
              <w:jc w:val="both"/>
              <w:rPr>
                <w:rFonts w:ascii="Times New Roman" w:hAnsi="Times New Roman" w:cs="Times New Roman"/>
                <w:sz w:val="22"/>
                <w:szCs w:val="22"/>
              </w:rPr>
            </w:pPr>
          </w:p>
          <w:p w14:paraId="5CB31097" w14:textId="77777777" w:rsidR="006C28A4" w:rsidRPr="00163325" w:rsidRDefault="00AB47F4" w:rsidP="002E3BAB">
            <w:pPr>
              <w:pStyle w:val="Default"/>
              <w:jc w:val="both"/>
              <w:rPr>
                <w:rFonts w:ascii="Times New Roman" w:hAnsi="Times New Roman" w:cs="Times New Roman"/>
                <w:sz w:val="22"/>
                <w:szCs w:val="22"/>
              </w:rPr>
            </w:pPr>
            <w:r w:rsidRPr="00163325">
              <w:rPr>
                <w:rFonts w:ascii="Times New Roman" w:hAnsi="Times New Roman" w:cs="Times New Roman"/>
                <w:sz w:val="22"/>
                <w:szCs w:val="22"/>
              </w:rPr>
              <w:t>FREE TRANSLATION:</w:t>
            </w:r>
          </w:p>
          <w:p w14:paraId="5C905209" w14:textId="77777777" w:rsidR="006C28A4" w:rsidRPr="00163325" w:rsidRDefault="006C28A4" w:rsidP="00AB47F4">
            <w:pPr>
              <w:pStyle w:val="Default"/>
              <w:jc w:val="both"/>
              <w:rPr>
                <w:rFonts w:ascii="Times New Roman" w:hAnsi="Times New Roman" w:cs="Times New Roman"/>
                <w:sz w:val="22"/>
                <w:szCs w:val="22"/>
              </w:rPr>
            </w:pPr>
            <w:r w:rsidRPr="00163325">
              <w:rPr>
                <w:rFonts w:ascii="Times New Roman" w:hAnsi="Times New Roman" w:cs="Times New Roman"/>
                <w:sz w:val="22"/>
                <w:szCs w:val="22"/>
              </w:rPr>
              <w:t>Is it necessary to submit</w:t>
            </w:r>
            <w:r w:rsidR="00AB47F4" w:rsidRPr="00163325">
              <w:rPr>
                <w:rFonts w:ascii="Times New Roman" w:hAnsi="Times New Roman" w:cs="Times New Roman"/>
                <w:sz w:val="22"/>
                <w:szCs w:val="22"/>
              </w:rPr>
              <w:t xml:space="preserve"> </w:t>
            </w:r>
            <w:r w:rsidR="00CA197F" w:rsidRPr="00163325">
              <w:rPr>
                <w:rFonts w:ascii="Times New Roman" w:hAnsi="Times New Roman" w:cs="Times New Roman"/>
                <w:sz w:val="22"/>
                <w:szCs w:val="22"/>
              </w:rPr>
              <w:t>design for obtaining</w:t>
            </w:r>
            <w:r w:rsidR="0062250C" w:rsidRPr="00163325">
              <w:rPr>
                <w:rFonts w:ascii="Times New Roman" w:hAnsi="Times New Roman" w:cs="Times New Roman"/>
                <w:sz w:val="22"/>
                <w:szCs w:val="22"/>
              </w:rPr>
              <w:t xml:space="preserve"> permit</w:t>
            </w:r>
            <w:r w:rsidR="00AB47F4" w:rsidRPr="00163325">
              <w:rPr>
                <w:rFonts w:ascii="Times New Roman" w:hAnsi="Times New Roman" w:cs="Times New Roman"/>
                <w:sz w:val="22"/>
                <w:szCs w:val="22"/>
              </w:rPr>
              <w:t xml:space="preserve"> or </w:t>
            </w:r>
            <w:r w:rsidR="00CA197F" w:rsidRPr="00163325">
              <w:rPr>
                <w:rFonts w:ascii="Times New Roman" w:hAnsi="Times New Roman" w:cs="Times New Roman"/>
                <w:sz w:val="22"/>
                <w:szCs w:val="22"/>
              </w:rPr>
              <w:t>main</w:t>
            </w:r>
            <w:r w:rsidR="00AB47F4" w:rsidRPr="00163325">
              <w:rPr>
                <w:rFonts w:ascii="Times New Roman" w:hAnsi="Times New Roman" w:cs="Times New Roman"/>
                <w:sz w:val="22"/>
                <w:szCs w:val="22"/>
              </w:rPr>
              <w:t xml:space="preserve"> design </w:t>
            </w:r>
            <w:r w:rsidRPr="00163325">
              <w:rPr>
                <w:rFonts w:ascii="Times New Roman" w:hAnsi="Times New Roman" w:cs="Times New Roman"/>
                <w:sz w:val="22"/>
                <w:szCs w:val="22"/>
              </w:rPr>
              <w:t>along with</w:t>
            </w:r>
            <w:r w:rsidR="0062250C" w:rsidRPr="00163325">
              <w:rPr>
                <w:rFonts w:ascii="Times New Roman" w:hAnsi="Times New Roman" w:cs="Times New Roman"/>
                <w:sz w:val="22"/>
                <w:szCs w:val="22"/>
              </w:rPr>
              <w:t xml:space="preserve"> the</w:t>
            </w:r>
            <w:r w:rsidRPr="00163325">
              <w:rPr>
                <w:rFonts w:ascii="Times New Roman" w:hAnsi="Times New Roman" w:cs="Times New Roman"/>
                <w:sz w:val="22"/>
                <w:szCs w:val="22"/>
              </w:rPr>
              <w:t xml:space="preserve"> Full Application Form (which needs to be submitted until 30</w:t>
            </w:r>
            <w:r w:rsidRPr="00163325">
              <w:rPr>
                <w:rFonts w:ascii="Times New Roman" w:hAnsi="Times New Roman" w:cs="Times New Roman"/>
                <w:sz w:val="22"/>
                <w:szCs w:val="22"/>
                <w:vertAlign w:val="superscript"/>
              </w:rPr>
              <w:t>th</w:t>
            </w:r>
            <w:r w:rsidRPr="00163325">
              <w:rPr>
                <w:rFonts w:ascii="Times New Roman" w:hAnsi="Times New Roman" w:cs="Times New Roman"/>
                <w:sz w:val="22"/>
                <w:szCs w:val="22"/>
              </w:rPr>
              <w:t xml:space="preserve"> of October)?</w:t>
            </w:r>
          </w:p>
        </w:tc>
        <w:tc>
          <w:tcPr>
            <w:tcW w:w="3861" w:type="dxa"/>
          </w:tcPr>
          <w:p w14:paraId="27A813AA" w14:textId="77777777" w:rsidR="008B2FE9" w:rsidRPr="00163325" w:rsidRDefault="008B2FE9" w:rsidP="008B2FE9">
            <w:pPr>
              <w:pStyle w:val="PlainText"/>
              <w:jc w:val="both"/>
              <w:rPr>
                <w:rFonts w:ascii="Times New Roman" w:hAnsi="Times New Roman" w:cs="Times New Roman"/>
                <w:szCs w:val="22"/>
              </w:rPr>
            </w:pPr>
            <w:r w:rsidRPr="00163325">
              <w:rPr>
                <w:rFonts w:ascii="Times New Roman" w:hAnsi="Times New Roman" w:cs="Times New Roman"/>
                <w:szCs w:val="22"/>
              </w:rPr>
              <w:t xml:space="preserve">Please refer to Section 2.4 </w:t>
            </w:r>
            <w:r w:rsidR="00A43798" w:rsidRPr="00163325">
              <w:rPr>
                <w:rFonts w:ascii="Times New Roman" w:hAnsi="Times New Roman" w:cs="Times New Roman"/>
                <w:szCs w:val="22"/>
              </w:rPr>
              <w:t xml:space="preserve">of the Guidelines for Applicants - </w:t>
            </w:r>
            <w:r w:rsidRPr="00163325">
              <w:rPr>
                <w:rFonts w:ascii="Times New Roman" w:hAnsi="Times New Roman" w:cs="Times New Roman"/>
                <w:szCs w:val="22"/>
              </w:rPr>
              <w:t>Submission of supporting documents for provisionally selected applications</w:t>
            </w:r>
            <w:r w:rsidR="00A43798" w:rsidRPr="00163325">
              <w:rPr>
                <w:rFonts w:ascii="Times New Roman" w:hAnsi="Times New Roman" w:cs="Times New Roman"/>
                <w:szCs w:val="22"/>
              </w:rPr>
              <w:t>:</w:t>
            </w:r>
          </w:p>
          <w:p w14:paraId="760725EA" w14:textId="77777777" w:rsidR="008B2FE9" w:rsidRPr="00163325" w:rsidRDefault="008B2FE9" w:rsidP="008B2FE9">
            <w:pPr>
              <w:pStyle w:val="PlainText"/>
              <w:jc w:val="both"/>
              <w:rPr>
                <w:rFonts w:ascii="Times New Roman" w:hAnsi="Times New Roman" w:cs="Times New Roman"/>
                <w:szCs w:val="22"/>
              </w:rPr>
            </w:pPr>
            <w:r w:rsidRPr="00163325">
              <w:rPr>
                <w:rFonts w:ascii="Times New Roman" w:hAnsi="Times New Roman" w:cs="Times New Roman"/>
                <w:szCs w:val="22"/>
              </w:rPr>
              <w:t>“</w:t>
            </w:r>
            <w:r w:rsidRPr="00163325">
              <w:rPr>
                <w:rFonts w:ascii="Times New Roman" w:hAnsi="Times New Roman" w:cs="Times New Roman"/>
                <w:i/>
                <w:szCs w:val="22"/>
              </w:rPr>
              <w:t>An applicant that has been provisionally selected or placed on the reserve list will be informed in writing by the Contracting Authority. It will be requested to supply the following documents in order to allow the Contracting Authority to verify the eligibility of the applicants, (if any) of the co-applicant(s) and (if any) of their affiliated entity(ies):….”</w:t>
            </w:r>
          </w:p>
          <w:p w14:paraId="0B4674F4" w14:textId="77777777" w:rsidR="008B2FE9" w:rsidRPr="00163325" w:rsidRDefault="008B2FE9" w:rsidP="008B2FE9">
            <w:pPr>
              <w:pStyle w:val="PlainText"/>
              <w:jc w:val="both"/>
              <w:rPr>
                <w:rFonts w:ascii="Times New Roman" w:hAnsi="Times New Roman" w:cs="Times New Roman"/>
                <w:szCs w:val="22"/>
              </w:rPr>
            </w:pPr>
            <w:r w:rsidRPr="00163325">
              <w:rPr>
                <w:rFonts w:ascii="Times New Roman" w:hAnsi="Times New Roman" w:cs="Times New Roman"/>
                <w:szCs w:val="22"/>
              </w:rPr>
              <w:t xml:space="preserve">Also, please refer to Section 2.5.2 </w:t>
            </w:r>
            <w:r w:rsidR="00A43798" w:rsidRPr="00163325">
              <w:rPr>
                <w:rFonts w:ascii="Times New Roman" w:hAnsi="Times New Roman" w:cs="Times New Roman"/>
                <w:szCs w:val="22"/>
              </w:rPr>
              <w:t xml:space="preserve">of the Guidelines for Applicants - </w:t>
            </w:r>
            <w:r w:rsidRPr="00163325">
              <w:rPr>
                <w:rFonts w:ascii="Times New Roman" w:hAnsi="Times New Roman" w:cs="Times New Roman"/>
                <w:szCs w:val="22"/>
              </w:rPr>
              <w:t>Indicative timetable where you can find indicative dates.</w:t>
            </w:r>
          </w:p>
          <w:p w14:paraId="29015A55" w14:textId="77777777" w:rsidR="008B2FE9" w:rsidRPr="00163325" w:rsidRDefault="008B2FE9" w:rsidP="008B2FE9">
            <w:pPr>
              <w:pStyle w:val="PlainText"/>
              <w:jc w:val="both"/>
              <w:rPr>
                <w:rFonts w:ascii="Times New Roman" w:hAnsi="Times New Roman" w:cs="Times New Roman"/>
                <w:i/>
                <w:szCs w:val="22"/>
              </w:rPr>
            </w:pPr>
            <w:r w:rsidRPr="00163325">
              <w:rPr>
                <w:rFonts w:ascii="Times New Roman" w:hAnsi="Times New Roman" w:cs="Times New Roman"/>
                <w:szCs w:val="22"/>
              </w:rPr>
              <w:t>“</w:t>
            </w:r>
            <w:r w:rsidRPr="00163325">
              <w:rPr>
                <w:rFonts w:ascii="Times New Roman" w:hAnsi="Times New Roman" w:cs="Times New Roman"/>
                <w:i/>
                <w:szCs w:val="22"/>
              </w:rPr>
              <w:t xml:space="preserve">This indicative timetable may be updated by the Contracting Authority during the procedure. In such cases, the updated timetable will be published on the EuropeAid web site </w:t>
            </w:r>
            <w:hyperlink r:id="rId14" w:history="1">
              <w:r w:rsidRPr="00163325">
                <w:rPr>
                  <w:rStyle w:val="Hyperlink"/>
                  <w:rFonts w:ascii="Times New Roman" w:hAnsi="Times New Roman" w:cs="Times New Roman"/>
                  <w:i/>
                  <w:szCs w:val="22"/>
                </w:rPr>
                <w:t>https://webgate.ec.europa.eu/europeaid/online-services/index.cfm?do=publi.welcome</w:t>
              </w:r>
            </w:hyperlink>
            <w:r w:rsidRPr="00163325">
              <w:rPr>
                <w:rFonts w:ascii="Times New Roman" w:hAnsi="Times New Roman" w:cs="Times New Roman"/>
                <w:i/>
                <w:szCs w:val="22"/>
                <w:u w:val="single"/>
              </w:rPr>
              <w:t xml:space="preserve"> </w:t>
            </w:r>
            <w:r w:rsidRPr="00163325">
              <w:rPr>
                <w:rFonts w:ascii="Times New Roman" w:hAnsi="Times New Roman" w:cs="Times New Roman"/>
                <w:i/>
                <w:szCs w:val="22"/>
              </w:rPr>
              <w:t xml:space="preserve">and on the website of the Contracting Authority in the Republic of Serbia: </w:t>
            </w:r>
            <w:hyperlink r:id="rId15" w:history="1">
              <w:r w:rsidRPr="00163325">
                <w:rPr>
                  <w:rStyle w:val="Hyperlink"/>
                  <w:rFonts w:ascii="Times New Roman" w:hAnsi="Times New Roman" w:cs="Times New Roman"/>
                  <w:i/>
                  <w:szCs w:val="22"/>
                </w:rPr>
                <w:t>www.cfcu.gov.rs</w:t>
              </w:r>
            </w:hyperlink>
            <w:r w:rsidRPr="00163325">
              <w:rPr>
                <w:rFonts w:ascii="Times New Roman" w:hAnsi="Times New Roman" w:cs="Times New Roman"/>
                <w:i/>
                <w:szCs w:val="22"/>
              </w:rPr>
              <w:t>.”</w:t>
            </w:r>
          </w:p>
          <w:p w14:paraId="33F3305E" w14:textId="77777777" w:rsidR="003A22FB" w:rsidRPr="00163325" w:rsidRDefault="003A22FB" w:rsidP="006E1617">
            <w:pPr>
              <w:pStyle w:val="PlainText"/>
              <w:jc w:val="both"/>
              <w:rPr>
                <w:rFonts w:ascii="Times New Roman" w:hAnsi="Times New Roman" w:cs="Times New Roman"/>
                <w:szCs w:val="22"/>
              </w:rPr>
            </w:pPr>
          </w:p>
        </w:tc>
      </w:tr>
    </w:tbl>
    <w:p w14:paraId="166C0EE1" w14:textId="77777777" w:rsidR="004B124A" w:rsidRPr="00163325" w:rsidRDefault="004B124A" w:rsidP="0012304A">
      <w:pPr>
        <w:rPr>
          <w:b/>
          <w:sz w:val="22"/>
          <w:szCs w:val="22"/>
        </w:rPr>
      </w:pPr>
    </w:p>
    <w:sectPr w:rsidR="004B124A" w:rsidRPr="00163325" w:rsidSect="003667A9">
      <w:footerReference w:type="default" r:id="rId16"/>
      <w:pgSz w:w="11909" w:h="16834" w:code="9"/>
      <w:pgMar w:top="1008" w:right="1419"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81957" w14:textId="77777777" w:rsidR="001649D7" w:rsidRDefault="001649D7" w:rsidP="00345E95">
      <w:r>
        <w:separator/>
      </w:r>
    </w:p>
  </w:endnote>
  <w:endnote w:type="continuationSeparator" w:id="0">
    <w:p w14:paraId="652788DB" w14:textId="77777777" w:rsidR="001649D7" w:rsidRDefault="001649D7" w:rsidP="0034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19591"/>
      <w:docPartObj>
        <w:docPartGallery w:val="Page Numbers (Bottom of Page)"/>
        <w:docPartUnique/>
      </w:docPartObj>
    </w:sdtPr>
    <w:sdtEndPr>
      <w:rPr>
        <w:noProof/>
      </w:rPr>
    </w:sdtEndPr>
    <w:sdtContent>
      <w:p w14:paraId="58BBF04D" w14:textId="77777777" w:rsidR="00A40C4A" w:rsidRDefault="00B9359F">
        <w:pPr>
          <w:pStyle w:val="Footer"/>
          <w:jc w:val="center"/>
        </w:pPr>
        <w:r>
          <w:fldChar w:fldCharType="begin"/>
        </w:r>
        <w:r>
          <w:instrText xml:space="preserve"> PAGE   \* MERGEFORMAT </w:instrText>
        </w:r>
        <w:r>
          <w:fldChar w:fldCharType="separate"/>
        </w:r>
        <w:r w:rsidR="003C5B5A">
          <w:rPr>
            <w:noProof/>
          </w:rPr>
          <w:t>1</w:t>
        </w:r>
        <w:r>
          <w:rPr>
            <w:noProof/>
          </w:rPr>
          <w:fldChar w:fldCharType="end"/>
        </w:r>
      </w:p>
    </w:sdtContent>
  </w:sdt>
  <w:p w14:paraId="3CFEA57F" w14:textId="77777777" w:rsidR="00A40C4A" w:rsidRDefault="00A40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D792" w14:textId="77777777" w:rsidR="001649D7" w:rsidRDefault="001649D7" w:rsidP="00345E95">
      <w:r>
        <w:separator/>
      </w:r>
    </w:p>
  </w:footnote>
  <w:footnote w:type="continuationSeparator" w:id="0">
    <w:p w14:paraId="055C42A8" w14:textId="77777777" w:rsidR="001649D7" w:rsidRDefault="001649D7" w:rsidP="0034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46FE"/>
    <w:multiLevelType w:val="hybridMultilevel"/>
    <w:tmpl w:val="E09C84A0"/>
    <w:lvl w:ilvl="0" w:tplc="C69E4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904CFC"/>
    <w:multiLevelType w:val="hybridMultilevel"/>
    <w:tmpl w:val="301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6641C6"/>
    <w:multiLevelType w:val="hybridMultilevel"/>
    <w:tmpl w:val="051A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D02F24"/>
    <w:multiLevelType w:val="hybridMultilevel"/>
    <w:tmpl w:val="082E0F30"/>
    <w:lvl w:ilvl="0" w:tplc="9048958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6A48223A"/>
    <w:multiLevelType w:val="hybridMultilevel"/>
    <w:tmpl w:val="7F2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2D7D71"/>
    <w:multiLevelType w:val="hybridMultilevel"/>
    <w:tmpl w:val="D0DE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AF"/>
    <w:rsid w:val="00002FA9"/>
    <w:rsid w:val="0000480C"/>
    <w:rsid w:val="00006BEE"/>
    <w:rsid w:val="00020F46"/>
    <w:rsid w:val="000212F0"/>
    <w:rsid w:val="0002146F"/>
    <w:rsid w:val="00022812"/>
    <w:rsid w:val="00025EFB"/>
    <w:rsid w:val="00027BCB"/>
    <w:rsid w:val="0003040F"/>
    <w:rsid w:val="00034D1F"/>
    <w:rsid w:val="00036D72"/>
    <w:rsid w:val="000411CD"/>
    <w:rsid w:val="0004188B"/>
    <w:rsid w:val="00041A65"/>
    <w:rsid w:val="00057F0E"/>
    <w:rsid w:val="00061667"/>
    <w:rsid w:val="000672CA"/>
    <w:rsid w:val="00072BA5"/>
    <w:rsid w:val="0008323B"/>
    <w:rsid w:val="00083425"/>
    <w:rsid w:val="00091587"/>
    <w:rsid w:val="00095B59"/>
    <w:rsid w:val="000970DB"/>
    <w:rsid w:val="000A232B"/>
    <w:rsid w:val="000A6124"/>
    <w:rsid w:val="000A6DBC"/>
    <w:rsid w:val="000B03FE"/>
    <w:rsid w:val="000B3623"/>
    <w:rsid w:val="000C020C"/>
    <w:rsid w:val="000C3C1A"/>
    <w:rsid w:val="000C5C50"/>
    <w:rsid w:val="000C7015"/>
    <w:rsid w:val="000D1426"/>
    <w:rsid w:val="000E3DEB"/>
    <w:rsid w:val="000E5474"/>
    <w:rsid w:val="000E672B"/>
    <w:rsid w:val="000F41A9"/>
    <w:rsid w:val="000F5665"/>
    <w:rsid w:val="001048EB"/>
    <w:rsid w:val="00105FA6"/>
    <w:rsid w:val="001114FD"/>
    <w:rsid w:val="00114BFE"/>
    <w:rsid w:val="00117DDE"/>
    <w:rsid w:val="00121498"/>
    <w:rsid w:val="0012304A"/>
    <w:rsid w:val="00124453"/>
    <w:rsid w:val="00125575"/>
    <w:rsid w:val="00127D1D"/>
    <w:rsid w:val="00130CA7"/>
    <w:rsid w:val="00133A20"/>
    <w:rsid w:val="00144EB6"/>
    <w:rsid w:val="00152154"/>
    <w:rsid w:val="00163325"/>
    <w:rsid w:val="001649D7"/>
    <w:rsid w:val="00172D11"/>
    <w:rsid w:val="00172E0D"/>
    <w:rsid w:val="00180CE9"/>
    <w:rsid w:val="00194D2B"/>
    <w:rsid w:val="001959C3"/>
    <w:rsid w:val="001A429B"/>
    <w:rsid w:val="001A4FF7"/>
    <w:rsid w:val="001B24CD"/>
    <w:rsid w:val="001C17A5"/>
    <w:rsid w:val="001C5E59"/>
    <w:rsid w:val="001D5604"/>
    <w:rsid w:val="001D5FBB"/>
    <w:rsid w:val="001D704F"/>
    <w:rsid w:val="001D7944"/>
    <w:rsid w:val="001E03B9"/>
    <w:rsid w:val="001E1683"/>
    <w:rsid w:val="001E7469"/>
    <w:rsid w:val="002034C9"/>
    <w:rsid w:val="002106E7"/>
    <w:rsid w:val="002335E9"/>
    <w:rsid w:val="002349F9"/>
    <w:rsid w:val="00235DF4"/>
    <w:rsid w:val="002369A2"/>
    <w:rsid w:val="00241CEF"/>
    <w:rsid w:val="00247CDB"/>
    <w:rsid w:val="00250DDE"/>
    <w:rsid w:val="002625E9"/>
    <w:rsid w:val="002626F8"/>
    <w:rsid w:val="00263C8F"/>
    <w:rsid w:val="0027401B"/>
    <w:rsid w:val="00287A05"/>
    <w:rsid w:val="00295E8C"/>
    <w:rsid w:val="002A1084"/>
    <w:rsid w:val="002A367D"/>
    <w:rsid w:val="002A46D5"/>
    <w:rsid w:val="002A5145"/>
    <w:rsid w:val="002A6749"/>
    <w:rsid w:val="002B2865"/>
    <w:rsid w:val="002B361A"/>
    <w:rsid w:val="002B5992"/>
    <w:rsid w:val="002C38B8"/>
    <w:rsid w:val="002D1FDE"/>
    <w:rsid w:val="002D48E0"/>
    <w:rsid w:val="002E1E37"/>
    <w:rsid w:val="002E3BAB"/>
    <w:rsid w:val="002E464E"/>
    <w:rsid w:val="00301FF4"/>
    <w:rsid w:val="00302BAE"/>
    <w:rsid w:val="00307C7F"/>
    <w:rsid w:val="0031749F"/>
    <w:rsid w:val="00320B58"/>
    <w:rsid w:val="0032531D"/>
    <w:rsid w:val="00327BAF"/>
    <w:rsid w:val="00332102"/>
    <w:rsid w:val="00333A46"/>
    <w:rsid w:val="00345E95"/>
    <w:rsid w:val="00352F6B"/>
    <w:rsid w:val="00353A7D"/>
    <w:rsid w:val="003572EB"/>
    <w:rsid w:val="00364915"/>
    <w:rsid w:val="003667A9"/>
    <w:rsid w:val="0036717E"/>
    <w:rsid w:val="00385906"/>
    <w:rsid w:val="00394253"/>
    <w:rsid w:val="003A1E3B"/>
    <w:rsid w:val="003A22FB"/>
    <w:rsid w:val="003A2936"/>
    <w:rsid w:val="003C00B8"/>
    <w:rsid w:val="003C5B5A"/>
    <w:rsid w:val="003C6DCC"/>
    <w:rsid w:val="003D34B1"/>
    <w:rsid w:val="003E0817"/>
    <w:rsid w:val="003E18F0"/>
    <w:rsid w:val="003E5AEA"/>
    <w:rsid w:val="003F626C"/>
    <w:rsid w:val="0040309D"/>
    <w:rsid w:val="0040736D"/>
    <w:rsid w:val="00411435"/>
    <w:rsid w:val="00412470"/>
    <w:rsid w:val="004233F1"/>
    <w:rsid w:val="00426D37"/>
    <w:rsid w:val="004410D1"/>
    <w:rsid w:val="00445F2D"/>
    <w:rsid w:val="0045570C"/>
    <w:rsid w:val="00455D7A"/>
    <w:rsid w:val="00463FB7"/>
    <w:rsid w:val="00470D3D"/>
    <w:rsid w:val="004716FC"/>
    <w:rsid w:val="00482A27"/>
    <w:rsid w:val="0048472B"/>
    <w:rsid w:val="00494B40"/>
    <w:rsid w:val="004B1101"/>
    <w:rsid w:val="004B124A"/>
    <w:rsid w:val="004B74F6"/>
    <w:rsid w:val="004C0152"/>
    <w:rsid w:val="004C3328"/>
    <w:rsid w:val="004C713B"/>
    <w:rsid w:val="004D7176"/>
    <w:rsid w:val="004E0050"/>
    <w:rsid w:val="004E498A"/>
    <w:rsid w:val="004E49BC"/>
    <w:rsid w:val="004E7AD5"/>
    <w:rsid w:val="004F3E4F"/>
    <w:rsid w:val="004F66DD"/>
    <w:rsid w:val="00504E38"/>
    <w:rsid w:val="0050649E"/>
    <w:rsid w:val="00506E0E"/>
    <w:rsid w:val="0052181B"/>
    <w:rsid w:val="0052710D"/>
    <w:rsid w:val="00531239"/>
    <w:rsid w:val="0053292B"/>
    <w:rsid w:val="0053724E"/>
    <w:rsid w:val="0054009E"/>
    <w:rsid w:val="00553F34"/>
    <w:rsid w:val="00561688"/>
    <w:rsid w:val="0056260C"/>
    <w:rsid w:val="00590ADB"/>
    <w:rsid w:val="00593B62"/>
    <w:rsid w:val="0059456D"/>
    <w:rsid w:val="00595F91"/>
    <w:rsid w:val="005A1234"/>
    <w:rsid w:val="005A1846"/>
    <w:rsid w:val="005A55D9"/>
    <w:rsid w:val="005A6AB4"/>
    <w:rsid w:val="005B0121"/>
    <w:rsid w:val="005B0837"/>
    <w:rsid w:val="005B3EC3"/>
    <w:rsid w:val="005B4C42"/>
    <w:rsid w:val="005C2208"/>
    <w:rsid w:val="005D2B21"/>
    <w:rsid w:val="005F2AC4"/>
    <w:rsid w:val="005F3011"/>
    <w:rsid w:val="005F54DA"/>
    <w:rsid w:val="006072CD"/>
    <w:rsid w:val="006101B7"/>
    <w:rsid w:val="00612B8C"/>
    <w:rsid w:val="00615142"/>
    <w:rsid w:val="00622099"/>
    <w:rsid w:val="0062250C"/>
    <w:rsid w:val="00632D0F"/>
    <w:rsid w:val="0064364D"/>
    <w:rsid w:val="00645C0C"/>
    <w:rsid w:val="0064725C"/>
    <w:rsid w:val="006478BF"/>
    <w:rsid w:val="00647AD8"/>
    <w:rsid w:val="006548F3"/>
    <w:rsid w:val="00656C37"/>
    <w:rsid w:val="00661766"/>
    <w:rsid w:val="00670A9E"/>
    <w:rsid w:val="006710E2"/>
    <w:rsid w:val="006800D4"/>
    <w:rsid w:val="00693296"/>
    <w:rsid w:val="00695850"/>
    <w:rsid w:val="006A175B"/>
    <w:rsid w:val="006A4ABA"/>
    <w:rsid w:val="006B36F6"/>
    <w:rsid w:val="006C0EC4"/>
    <w:rsid w:val="006C28A4"/>
    <w:rsid w:val="006C3185"/>
    <w:rsid w:val="006C43BC"/>
    <w:rsid w:val="006D2BD0"/>
    <w:rsid w:val="006D476F"/>
    <w:rsid w:val="006E1146"/>
    <w:rsid w:val="006E1617"/>
    <w:rsid w:val="006E2779"/>
    <w:rsid w:val="006F0A83"/>
    <w:rsid w:val="006F1BE9"/>
    <w:rsid w:val="006F276F"/>
    <w:rsid w:val="00702E2E"/>
    <w:rsid w:val="00714996"/>
    <w:rsid w:val="00715741"/>
    <w:rsid w:val="0071652B"/>
    <w:rsid w:val="00723B45"/>
    <w:rsid w:val="00733C39"/>
    <w:rsid w:val="007400D2"/>
    <w:rsid w:val="00740B9B"/>
    <w:rsid w:val="00746165"/>
    <w:rsid w:val="00752A3D"/>
    <w:rsid w:val="00754D98"/>
    <w:rsid w:val="00754FA4"/>
    <w:rsid w:val="007552BA"/>
    <w:rsid w:val="007609BB"/>
    <w:rsid w:val="00761527"/>
    <w:rsid w:val="007620F9"/>
    <w:rsid w:val="00762CAB"/>
    <w:rsid w:val="00762D8C"/>
    <w:rsid w:val="007A00BA"/>
    <w:rsid w:val="007A0718"/>
    <w:rsid w:val="007A3EBB"/>
    <w:rsid w:val="007C19AF"/>
    <w:rsid w:val="007C3527"/>
    <w:rsid w:val="007C3AE4"/>
    <w:rsid w:val="007C5EC2"/>
    <w:rsid w:val="007D127F"/>
    <w:rsid w:val="007D51EA"/>
    <w:rsid w:val="007D7281"/>
    <w:rsid w:val="007E04B1"/>
    <w:rsid w:val="007F089A"/>
    <w:rsid w:val="007F5B1F"/>
    <w:rsid w:val="008173A0"/>
    <w:rsid w:val="00817C26"/>
    <w:rsid w:val="00826463"/>
    <w:rsid w:val="008301C7"/>
    <w:rsid w:val="00830493"/>
    <w:rsid w:val="00834646"/>
    <w:rsid w:val="00855131"/>
    <w:rsid w:val="008600D0"/>
    <w:rsid w:val="00860F11"/>
    <w:rsid w:val="00861936"/>
    <w:rsid w:val="00863E23"/>
    <w:rsid w:val="00881BBD"/>
    <w:rsid w:val="008828C1"/>
    <w:rsid w:val="00886A37"/>
    <w:rsid w:val="008963CA"/>
    <w:rsid w:val="00897C1E"/>
    <w:rsid w:val="008A502D"/>
    <w:rsid w:val="008B2FE9"/>
    <w:rsid w:val="008C0B5A"/>
    <w:rsid w:val="008C4335"/>
    <w:rsid w:val="008C7586"/>
    <w:rsid w:val="008D2240"/>
    <w:rsid w:val="008D6E51"/>
    <w:rsid w:val="008D786C"/>
    <w:rsid w:val="008E54D7"/>
    <w:rsid w:val="008E6EFF"/>
    <w:rsid w:val="008F0D65"/>
    <w:rsid w:val="008F7E80"/>
    <w:rsid w:val="00900EF7"/>
    <w:rsid w:val="009043DE"/>
    <w:rsid w:val="00905C98"/>
    <w:rsid w:val="00910DBF"/>
    <w:rsid w:val="00922807"/>
    <w:rsid w:val="00922F80"/>
    <w:rsid w:val="009262AD"/>
    <w:rsid w:val="009331FD"/>
    <w:rsid w:val="00941F90"/>
    <w:rsid w:val="00954BF8"/>
    <w:rsid w:val="00961115"/>
    <w:rsid w:val="00965200"/>
    <w:rsid w:val="00975FE6"/>
    <w:rsid w:val="00977B20"/>
    <w:rsid w:val="00980ECE"/>
    <w:rsid w:val="0098319E"/>
    <w:rsid w:val="009873AD"/>
    <w:rsid w:val="0099038B"/>
    <w:rsid w:val="00991B56"/>
    <w:rsid w:val="00995AC6"/>
    <w:rsid w:val="00997CCB"/>
    <w:rsid w:val="009A1274"/>
    <w:rsid w:val="009A1B73"/>
    <w:rsid w:val="009C00E0"/>
    <w:rsid w:val="009D6C66"/>
    <w:rsid w:val="009E0AD7"/>
    <w:rsid w:val="009E1AFE"/>
    <w:rsid w:val="009F40AA"/>
    <w:rsid w:val="009F6904"/>
    <w:rsid w:val="00A00ABB"/>
    <w:rsid w:val="00A104FE"/>
    <w:rsid w:val="00A20ECF"/>
    <w:rsid w:val="00A21153"/>
    <w:rsid w:val="00A23C86"/>
    <w:rsid w:val="00A40C4A"/>
    <w:rsid w:val="00A43798"/>
    <w:rsid w:val="00A5662B"/>
    <w:rsid w:val="00A7050C"/>
    <w:rsid w:val="00A75602"/>
    <w:rsid w:val="00A85E81"/>
    <w:rsid w:val="00A92FD4"/>
    <w:rsid w:val="00A945DB"/>
    <w:rsid w:val="00A9613A"/>
    <w:rsid w:val="00A979CD"/>
    <w:rsid w:val="00AA2422"/>
    <w:rsid w:val="00AA476D"/>
    <w:rsid w:val="00AA7AE7"/>
    <w:rsid w:val="00AB1C85"/>
    <w:rsid w:val="00AB3CE0"/>
    <w:rsid w:val="00AB47F4"/>
    <w:rsid w:val="00AC5F14"/>
    <w:rsid w:val="00AD0107"/>
    <w:rsid w:val="00AD2D3B"/>
    <w:rsid w:val="00AD3C6E"/>
    <w:rsid w:val="00AD6607"/>
    <w:rsid w:val="00AE00AD"/>
    <w:rsid w:val="00AE4445"/>
    <w:rsid w:val="00AE5AE9"/>
    <w:rsid w:val="00AF1DE3"/>
    <w:rsid w:val="00AF49EC"/>
    <w:rsid w:val="00B205C4"/>
    <w:rsid w:val="00B22325"/>
    <w:rsid w:val="00B41C84"/>
    <w:rsid w:val="00B4535D"/>
    <w:rsid w:val="00B52345"/>
    <w:rsid w:val="00B543F6"/>
    <w:rsid w:val="00B6760F"/>
    <w:rsid w:val="00B67CBE"/>
    <w:rsid w:val="00B72246"/>
    <w:rsid w:val="00B770B7"/>
    <w:rsid w:val="00B77BE7"/>
    <w:rsid w:val="00B84F9A"/>
    <w:rsid w:val="00B9295E"/>
    <w:rsid w:val="00B9359F"/>
    <w:rsid w:val="00BA2005"/>
    <w:rsid w:val="00BA3F9D"/>
    <w:rsid w:val="00BB0EAF"/>
    <w:rsid w:val="00BB3E2F"/>
    <w:rsid w:val="00BC04D6"/>
    <w:rsid w:val="00BC610D"/>
    <w:rsid w:val="00BD34C2"/>
    <w:rsid w:val="00BD5FBD"/>
    <w:rsid w:val="00BD6C86"/>
    <w:rsid w:val="00BE1A44"/>
    <w:rsid w:val="00BE7387"/>
    <w:rsid w:val="00BE73F7"/>
    <w:rsid w:val="00BF2361"/>
    <w:rsid w:val="00C018DB"/>
    <w:rsid w:val="00C02A4B"/>
    <w:rsid w:val="00C03A70"/>
    <w:rsid w:val="00C07289"/>
    <w:rsid w:val="00C11E28"/>
    <w:rsid w:val="00C16BD6"/>
    <w:rsid w:val="00C20295"/>
    <w:rsid w:val="00C20C6B"/>
    <w:rsid w:val="00C27D11"/>
    <w:rsid w:val="00C41A0F"/>
    <w:rsid w:val="00C43A80"/>
    <w:rsid w:val="00C54B49"/>
    <w:rsid w:val="00C57100"/>
    <w:rsid w:val="00C6300F"/>
    <w:rsid w:val="00C671F2"/>
    <w:rsid w:val="00C7493B"/>
    <w:rsid w:val="00C800BF"/>
    <w:rsid w:val="00C85392"/>
    <w:rsid w:val="00C87EDB"/>
    <w:rsid w:val="00C91DAF"/>
    <w:rsid w:val="00C93703"/>
    <w:rsid w:val="00CA197F"/>
    <w:rsid w:val="00CA1C9C"/>
    <w:rsid w:val="00CB5A1B"/>
    <w:rsid w:val="00CC03CC"/>
    <w:rsid w:val="00CD08BB"/>
    <w:rsid w:val="00CD311C"/>
    <w:rsid w:val="00CE000C"/>
    <w:rsid w:val="00CF0D9C"/>
    <w:rsid w:val="00D1173D"/>
    <w:rsid w:val="00D14B0F"/>
    <w:rsid w:val="00D2682C"/>
    <w:rsid w:val="00D27CA7"/>
    <w:rsid w:val="00D35CEB"/>
    <w:rsid w:val="00D40EC1"/>
    <w:rsid w:val="00D434E3"/>
    <w:rsid w:val="00D523B4"/>
    <w:rsid w:val="00D54660"/>
    <w:rsid w:val="00D56A0C"/>
    <w:rsid w:val="00D62BA8"/>
    <w:rsid w:val="00D6487F"/>
    <w:rsid w:val="00D82632"/>
    <w:rsid w:val="00D82763"/>
    <w:rsid w:val="00D83497"/>
    <w:rsid w:val="00D85F16"/>
    <w:rsid w:val="00D917D9"/>
    <w:rsid w:val="00D95F76"/>
    <w:rsid w:val="00DB3D97"/>
    <w:rsid w:val="00DC0057"/>
    <w:rsid w:val="00DC7A97"/>
    <w:rsid w:val="00DD345E"/>
    <w:rsid w:val="00DE5ED6"/>
    <w:rsid w:val="00E069C1"/>
    <w:rsid w:val="00E17C18"/>
    <w:rsid w:val="00E20108"/>
    <w:rsid w:val="00E2351B"/>
    <w:rsid w:val="00E240E6"/>
    <w:rsid w:val="00E26EB7"/>
    <w:rsid w:val="00E32CFC"/>
    <w:rsid w:val="00E40465"/>
    <w:rsid w:val="00E46E6A"/>
    <w:rsid w:val="00E622F2"/>
    <w:rsid w:val="00E62E2E"/>
    <w:rsid w:val="00E67ED5"/>
    <w:rsid w:val="00E86DDD"/>
    <w:rsid w:val="00E930DD"/>
    <w:rsid w:val="00E96F03"/>
    <w:rsid w:val="00EA78AE"/>
    <w:rsid w:val="00EB746A"/>
    <w:rsid w:val="00ED2C22"/>
    <w:rsid w:val="00EE1DCB"/>
    <w:rsid w:val="00EE25AD"/>
    <w:rsid w:val="00EF0943"/>
    <w:rsid w:val="00F020F4"/>
    <w:rsid w:val="00F024F7"/>
    <w:rsid w:val="00F04ECC"/>
    <w:rsid w:val="00F05A3E"/>
    <w:rsid w:val="00F07FA0"/>
    <w:rsid w:val="00F11A0A"/>
    <w:rsid w:val="00F12788"/>
    <w:rsid w:val="00F136BE"/>
    <w:rsid w:val="00F13EF4"/>
    <w:rsid w:val="00F152BE"/>
    <w:rsid w:val="00F1641A"/>
    <w:rsid w:val="00F17F03"/>
    <w:rsid w:val="00F218F4"/>
    <w:rsid w:val="00F23F46"/>
    <w:rsid w:val="00F30D35"/>
    <w:rsid w:val="00F336A1"/>
    <w:rsid w:val="00F33A35"/>
    <w:rsid w:val="00F37526"/>
    <w:rsid w:val="00F436A1"/>
    <w:rsid w:val="00F436A7"/>
    <w:rsid w:val="00F575B7"/>
    <w:rsid w:val="00F62DA6"/>
    <w:rsid w:val="00F65A12"/>
    <w:rsid w:val="00F661E4"/>
    <w:rsid w:val="00F67A50"/>
    <w:rsid w:val="00F75463"/>
    <w:rsid w:val="00F80928"/>
    <w:rsid w:val="00F83442"/>
    <w:rsid w:val="00F900C9"/>
    <w:rsid w:val="00F93950"/>
    <w:rsid w:val="00F967B5"/>
    <w:rsid w:val="00FA097C"/>
    <w:rsid w:val="00FA584E"/>
    <w:rsid w:val="00FB1338"/>
    <w:rsid w:val="00FB633B"/>
    <w:rsid w:val="00FC393F"/>
    <w:rsid w:val="00FD31E6"/>
    <w:rsid w:val="00FD74A8"/>
    <w:rsid w:val="00FE51C9"/>
    <w:rsid w:val="00FE783B"/>
    <w:rsid w:val="00FF4D0A"/>
    <w:rsid w:val="00FF6E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E5A55"/>
  <w15:docId w15:val="{F87ECFD6-5F29-4CC7-8A9D-A2DB5193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296"/>
    <w:rPr>
      <w:sz w:val="24"/>
      <w:szCs w:val="24"/>
      <w:lang w:val="en-GB"/>
    </w:rPr>
  </w:style>
  <w:style w:type="paragraph" w:styleId="Heading1">
    <w:name w:val="heading 1"/>
    <w:basedOn w:val="Normal"/>
    <w:next w:val="Normal"/>
    <w:qFormat/>
    <w:rsid w:val="00F62DA6"/>
    <w:pPr>
      <w:keepNext/>
      <w:outlineLvl w:val="0"/>
    </w:pPr>
    <w:rPr>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62DA6"/>
    <w:pPr>
      <w:ind w:firstLine="720"/>
      <w:jc w:val="both"/>
    </w:pPr>
    <w:rPr>
      <w:lang w:val="sr-Cyrl-CS"/>
    </w:rPr>
  </w:style>
  <w:style w:type="paragraph" w:styleId="BodyTextIndent2">
    <w:name w:val="Body Text Indent 2"/>
    <w:basedOn w:val="Normal"/>
    <w:rsid w:val="00F62DA6"/>
    <w:pPr>
      <w:ind w:left="5760"/>
      <w:jc w:val="center"/>
    </w:pPr>
    <w:rPr>
      <w:lang w:val="sr-Cyrl-CS"/>
    </w:rPr>
  </w:style>
  <w:style w:type="paragraph" w:customStyle="1" w:styleId="rvps1">
    <w:name w:val="rvps1"/>
    <w:basedOn w:val="Normal"/>
    <w:rsid w:val="00BD34C2"/>
  </w:style>
  <w:style w:type="paragraph" w:customStyle="1" w:styleId="rvps6">
    <w:name w:val="rvps6"/>
    <w:basedOn w:val="Normal"/>
    <w:rsid w:val="00BD34C2"/>
    <w:pPr>
      <w:ind w:left="450" w:hanging="300"/>
    </w:pPr>
  </w:style>
  <w:style w:type="character" w:customStyle="1" w:styleId="rvts3">
    <w:name w:val="rvts3"/>
    <w:rsid w:val="00BD34C2"/>
    <w:rPr>
      <w:b w:val="0"/>
      <w:bCs w:val="0"/>
      <w:color w:val="000000"/>
      <w:sz w:val="20"/>
      <w:szCs w:val="20"/>
    </w:rPr>
  </w:style>
  <w:style w:type="character" w:customStyle="1" w:styleId="rvts12">
    <w:name w:val="rvts12"/>
    <w:rsid w:val="00BD34C2"/>
    <w:rPr>
      <w:color w:val="FF0000"/>
      <w:sz w:val="20"/>
      <w:szCs w:val="20"/>
    </w:rPr>
  </w:style>
  <w:style w:type="character" w:styleId="Hyperlink">
    <w:name w:val="Hyperlink"/>
    <w:uiPriority w:val="99"/>
    <w:unhideWhenUsed/>
    <w:rsid w:val="00D523B4"/>
    <w:rPr>
      <w:color w:val="0000FF"/>
      <w:u w:val="single"/>
    </w:rPr>
  </w:style>
  <w:style w:type="character" w:styleId="CommentReference">
    <w:name w:val="annotation reference"/>
    <w:uiPriority w:val="99"/>
    <w:semiHidden/>
    <w:unhideWhenUsed/>
    <w:rsid w:val="00D523B4"/>
    <w:rPr>
      <w:sz w:val="16"/>
      <w:szCs w:val="16"/>
    </w:rPr>
  </w:style>
  <w:style w:type="paragraph" w:styleId="CommentText">
    <w:name w:val="annotation text"/>
    <w:basedOn w:val="Normal"/>
    <w:link w:val="CommentTextChar"/>
    <w:uiPriority w:val="99"/>
    <w:unhideWhenUsed/>
    <w:rsid w:val="00D523B4"/>
    <w:rPr>
      <w:sz w:val="20"/>
      <w:szCs w:val="20"/>
    </w:rPr>
  </w:style>
  <w:style w:type="character" w:customStyle="1" w:styleId="CommentTextChar">
    <w:name w:val="Comment Text Char"/>
    <w:basedOn w:val="DefaultParagraphFont"/>
    <w:link w:val="CommentText"/>
    <w:uiPriority w:val="99"/>
    <w:rsid w:val="00D523B4"/>
  </w:style>
  <w:style w:type="paragraph" w:styleId="CommentSubject">
    <w:name w:val="annotation subject"/>
    <w:basedOn w:val="CommentText"/>
    <w:next w:val="CommentText"/>
    <w:link w:val="CommentSubjectChar"/>
    <w:uiPriority w:val="99"/>
    <w:semiHidden/>
    <w:unhideWhenUsed/>
    <w:rsid w:val="00D523B4"/>
    <w:rPr>
      <w:b/>
      <w:bCs/>
    </w:rPr>
  </w:style>
  <w:style w:type="character" w:customStyle="1" w:styleId="CommentSubjectChar">
    <w:name w:val="Comment Subject Char"/>
    <w:link w:val="CommentSubject"/>
    <w:uiPriority w:val="99"/>
    <w:semiHidden/>
    <w:rsid w:val="00D523B4"/>
    <w:rPr>
      <w:b/>
      <w:bCs/>
    </w:rPr>
  </w:style>
  <w:style w:type="paragraph" w:styleId="BalloonText">
    <w:name w:val="Balloon Text"/>
    <w:basedOn w:val="Normal"/>
    <w:link w:val="BalloonTextChar"/>
    <w:uiPriority w:val="99"/>
    <w:semiHidden/>
    <w:unhideWhenUsed/>
    <w:rsid w:val="00D523B4"/>
    <w:rPr>
      <w:rFonts w:ascii="Tahoma" w:hAnsi="Tahoma"/>
      <w:sz w:val="16"/>
      <w:szCs w:val="16"/>
    </w:rPr>
  </w:style>
  <w:style w:type="character" w:customStyle="1" w:styleId="BalloonTextChar">
    <w:name w:val="Balloon Text Char"/>
    <w:link w:val="BalloonText"/>
    <w:uiPriority w:val="99"/>
    <w:semiHidden/>
    <w:rsid w:val="00D523B4"/>
    <w:rPr>
      <w:rFonts w:ascii="Tahoma" w:hAnsi="Tahoma" w:cs="Tahoma"/>
      <w:sz w:val="16"/>
      <w:szCs w:val="16"/>
    </w:rPr>
  </w:style>
  <w:style w:type="paragraph" w:customStyle="1" w:styleId="Blockquote">
    <w:name w:val="Blockquote"/>
    <w:basedOn w:val="Normal"/>
    <w:rsid w:val="00997CCB"/>
    <w:pPr>
      <w:snapToGrid w:val="0"/>
      <w:spacing w:before="100" w:after="100"/>
      <w:ind w:left="360" w:right="360"/>
    </w:pPr>
    <w:rPr>
      <w:rFonts w:eastAsiaTheme="minorHAnsi"/>
    </w:rPr>
  </w:style>
  <w:style w:type="table" w:styleId="TableGrid">
    <w:name w:val="Table Grid"/>
    <w:basedOn w:val="TableNormal"/>
    <w:uiPriority w:val="59"/>
    <w:rsid w:val="00020F4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740B9B"/>
    <w:rPr>
      <w:i/>
    </w:rPr>
  </w:style>
  <w:style w:type="character" w:styleId="Strong">
    <w:name w:val="Strong"/>
    <w:qFormat/>
    <w:rsid w:val="00740B9B"/>
    <w:rPr>
      <w:b/>
    </w:rPr>
  </w:style>
  <w:style w:type="paragraph" w:customStyle="1" w:styleId="Default">
    <w:name w:val="Default"/>
    <w:basedOn w:val="Normal"/>
    <w:rsid w:val="002C38B8"/>
    <w:pPr>
      <w:autoSpaceDE w:val="0"/>
      <w:autoSpaceDN w:val="0"/>
    </w:pPr>
    <w:rPr>
      <w:rFonts w:eastAsiaTheme="minorHAnsi"/>
      <w:color w:val="000000"/>
    </w:rPr>
  </w:style>
  <w:style w:type="paragraph" w:styleId="PlainText">
    <w:name w:val="Plain Text"/>
    <w:basedOn w:val="Normal"/>
    <w:link w:val="PlainTextChar"/>
    <w:uiPriority w:val="99"/>
    <w:unhideWhenUsed/>
    <w:rsid w:val="00D35CE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5CEB"/>
    <w:rPr>
      <w:rFonts w:ascii="Calibri" w:eastAsiaTheme="minorHAnsi" w:hAnsi="Calibri" w:cs="Consolas"/>
      <w:sz w:val="22"/>
      <w:szCs w:val="21"/>
    </w:rPr>
  </w:style>
  <w:style w:type="paragraph" w:styleId="Header">
    <w:name w:val="header"/>
    <w:basedOn w:val="Normal"/>
    <w:link w:val="HeaderChar"/>
    <w:uiPriority w:val="99"/>
    <w:unhideWhenUsed/>
    <w:rsid w:val="00345E95"/>
    <w:pPr>
      <w:tabs>
        <w:tab w:val="center" w:pos="4680"/>
        <w:tab w:val="right" w:pos="9360"/>
      </w:tabs>
    </w:pPr>
  </w:style>
  <w:style w:type="character" w:customStyle="1" w:styleId="HeaderChar">
    <w:name w:val="Header Char"/>
    <w:basedOn w:val="DefaultParagraphFont"/>
    <w:link w:val="Header"/>
    <w:uiPriority w:val="99"/>
    <w:rsid w:val="00345E95"/>
    <w:rPr>
      <w:sz w:val="24"/>
      <w:szCs w:val="24"/>
    </w:rPr>
  </w:style>
  <w:style w:type="paragraph" w:styleId="Footer">
    <w:name w:val="footer"/>
    <w:basedOn w:val="Normal"/>
    <w:link w:val="FooterChar"/>
    <w:uiPriority w:val="99"/>
    <w:unhideWhenUsed/>
    <w:rsid w:val="00345E95"/>
    <w:pPr>
      <w:tabs>
        <w:tab w:val="center" w:pos="4680"/>
        <w:tab w:val="right" w:pos="9360"/>
      </w:tabs>
    </w:pPr>
  </w:style>
  <w:style w:type="character" w:customStyle="1" w:styleId="FooterChar">
    <w:name w:val="Footer Char"/>
    <w:basedOn w:val="DefaultParagraphFont"/>
    <w:link w:val="Footer"/>
    <w:uiPriority w:val="99"/>
    <w:rsid w:val="00345E95"/>
    <w:rPr>
      <w:sz w:val="24"/>
      <w:szCs w:val="24"/>
    </w:rPr>
  </w:style>
  <w:style w:type="paragraph" w:styleId="FootnoteText">
    <w:name w:val="footnote text"/>
    <w:basedOn w:val="Normal"/>
    <w:link w:val="FootnoteTextChar"/>
    <w:uiPriority w:val="99"/>
    <w:semiHidden/>
    <w:unhideWhenUsed/>
    <w:rsid w:val="006D2BD0"/>
    <w:rPr>
      <w:sz w:val="20"/>
      <w:szCs w:val="20"/>
    </w:rPr>
  </w:style>
  <w:style w:type="character" w:customStyle="1" w:styleId="FootnoteTextChar">
    <w:name w:val="Footnote Text Char"/>
    <w:basedOn w:val="DefaultParagraphFont"/>
    <w:link w:val="FootnoteText"/>
    <w:uiPriority w:val="99"/>
    <w:semiHidden/>
    <w:rsid w:val="006D2BD0"/>
  </w:style>
  <w:style w:type="character" w:styleId="FootnoteReference">
    <w:name w:val="footnote reference"/>
    <w:basedOn w:val="DefaultParagraphFont"/>
    <w:uiPriority w:val="99"/>
    <w:semiHidden/>
    <w:unhideWhenUsed/>
    <w:rsid w:val="006D2BD0"/>
    <w:rPr>
      <w:vertAlign w:val="superscript"/>
    </w:rPr>
  </w:style>
  <w:style w:type="character" w:styleId="FollowedHyperlink">
    <w:name w:val="FollowedHyperlink"/>
    <w:basedOn w:val="DefaultParagraphFont"/>
    <w:uiPriority w:val="99"/>
    <w:semiHidden/>
    <w:unhideWhenUsed/>
    <w:rsid w:val="00CD0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089">
      <w:bodyDiv w:val="1"/>
      <w:marLeft w:val="0"/>
      <w:marRight w:val="0"/>
      <w:marTop w:val="0"/>
      <w:marBottom w:val="0"/>
      <w:divBdr>
        <w:top w:val="none" w:sz="0" w:space="0" w:color="auto"/>
        <w:left w:val="none" w:sz="0" w:space="0" w:color="auto"/>
        <w:bottom w:val="none" w:sz="0" w:space="0" w:color="auto"/>
        <w:right w:val="none" w:sz="0" w:space="0" w:color="auto"/>
      </w:divBdr>
    </w:div>
    <w:div w:id="153573250">
      <w:bodyDiv w:val="1"/>
      <w:marLeft w:val="0"/>
      <w:marRight w:val="0"/>
      <w:marTop w:val="0"/>
      <w:marBottom w:val="0"/>
      <w:divBdr>
        <w:top w:val="none" w:sz="0" w:space="0" w:color="auto"/>
        <w:left w:val="none" w:sz="0" w:space="0" w:color="auto"/>
        <w:bottom w:val="none" w:sz="0" w:space="0" w:color="auto"/>
        <w:right w:val="none" w:sz="0" w:space="0" w:color="auto"/>
      </w:divBdr>
    </w:div>
    <w:div w:id="509684309">
      <w:bodyDiv w:val="1"/>
      <w:marLeft w:val="0"/>
      <w:marRight w:val="0"/>
      <w:marTop w:val="0"/>
      <w:marBottom w:val="0"/>
      <w:divBdr>
        <w:top w:val="none" w:sz="0" w:space="0" w:color="auto"/>
        <w:left w:val="none" w:sz="0" w:space="0" w:color="auto"/>
        <w:bottom w:val="none" w:sz="0" w:space="0" w:color="auto"/>
        <w:right w:val="none" w:sz="0" w:space="0" w:color="auto"/>
      </w:divBdr>
      <w:divsChild>
        <w:div w:id="1588727633">
          <w:marLeft w:val="-7500"/>
          <w:marRight w:val="0"/>
          <w:marTop w:val="0"/>
          <w:marBottom w:val="0"/>
          <w:divBdr>
            <w:top w:val="single" w:sz="6" w:space="0" w:color="DDDDDD"/>
            <w:left w:val="single" w:sz="6" w:space="0" w:color="DDDDDD"/>
            <w:bottom w:val="single" w:sz="6" w:space="0" w:color="DDDDDD"/>
            <w:right w:val="single" w:sz="6" w:space="0" w:color="DDDDDD"/>
          </w:divBdr>
          <w:divsChild>
            <w:div w:id="663049931">
              <w:marLeft w:val="0"/>
              <w:marRight w:val="0"/>
              <w:marTop w:val="0"/>
              <w:marBottom w:val="0"/>
              <w:divBdr>
                <w:top w:val="none" w:sz="0" w:space="0" w:color="auto"/>
                <w:left w:val="none" w:sz="0" w:space="0" w:color="auto"/>
                <w:bottom w:val="none" w:sz="0" w:space="0" w:color="auto"/>
                <w:right w:val="none" w:sz="0" w:space="0" w:color="auto"/>
              </w:divBdr>
              <w:divsChild>
                <w:div w:id="18978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0122">
      <w:bodyDiv w:val="1"/>
      <w:marLeft w:val="0"/>
      <w:marRight w:val="0"/>
      <w:marTop w:val="0"/>
      <w:marBottom w:val="0"/>
      <w:divBdr>
        <w:top w:val="none" w:sz="0" w:space="0" w:color="auto"/>
        <w:left w:val="none" w:sz="0" w:space="0" w:color="auto"/>
        <w:bottom w:val="none" w:sz="0" w:space="0" w:color="auto"/>
        <w:right w:val="none" w:sz="0" w:space="0" w:color="auto"/>
      </w:divBdr>
    </w:div>
    <w:div w:id="1028876552">
      <w:bodyDiv w:val="1"/>
      <w:marLeft w:val="0"/>
      <w:marRight w:val="0"/>
      <w:marTop w:val="0"/>
      <w:marBottom w:val="0"/>
      <w:divBdr>
        <w:top w:val="none" w:sz="0" w:space="0" w:color="auto"/>
        <w:left w:val="none" w:sz="0" w:space="0" w:color="auto"/>
        <w:bottom w:val="none" w:sz="0" w:space="0" w:color="auto"/>
        <w:right w:val="none" w:sz="0" w:space="0" w:color="auto"/>
      </w:divBdr>
      <w:divsChild>
        <w:div w:id="1468623654">
          <w:marLeft w:val="-7500"/>
          <w:marRight w:val="0"/>
          <w:marTop w:val="0"/>
          <w:marBottom w:val="0"/>
          <w:divBdr>
            <w:top w:val="single" w:sz="6" w:space="0" w:color="DDDDDD"/>
            <w:left w:val="single" w:sz="6" w:space="0" w:color="DDDDDD"/>
            <w:bottom w:val="single" w:sz="6" w:space="0" w:color="DDDDDD"/>
            <w:right w:val="single" w:sz="6" w:space="0" w:color="DDDDDD"/>
          </w:divBdr>
          <w:divsChild>
            <w:div w:id="263657783">
              <w:marLeft w:val="0"/>
              <w:marRight w:val="0"/>
              <w:marTop w:val="0"/>
              <w:marBottom w:val="0"/>
              <w:divBdr>
                <w:top w:val="none" w:sz="0" w:space="0" w:color="auto"/>
                <w:left w:val="none" w:sz="0" w:space="0" w:color="auto"/>
                <w:bottom w:val="none" w:sz="0" w:space="0" w:color="auto"/>
                <w:right w:val="none" w:sz="0" w:space="0" w:color="auto"/>
              </w:divBdr>
              <w:divsChild>
                <w:div w:id="1685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283">
      <w:bodyDiv w:val="1"/>
      <w:marLeft w:val="0"/>
      <w:marRight w:val="0"/>
      <w:marTop w:val="0"/>
      <w:marBottom w:val="0"/>
      <w:divBdr>
        <w:top w:val="none" w:sz="0" w:space="0" w:color="auto"/>
        <w:left w:val="none" w:sz="0" w:space="0" w:color="auto"/>
        <w:bottom w:val="none" w:sz="0" w:space="0" w:color="auto"/>
        <w:right w:val="none" w:sz="0" w:space="0" w:color="auto"/>
      </w:divBdr>
    </w:div>
    <w:div w:id="1960258227">
      <w:bodyDiv w:val="1"/>
      <w:marLeft w:val="0"/>
      <w:marRight w:val="0"/>
      <w:marTop w:val="0"/>
      <w:marBottom w:val="0"/>
      <w:divBdr>
        <w:top w:val="none" w:sz="0" w:space="0" w:color="auto"/>
        <w:left w:val="none" w:sz="0" w:space="0" w:color="auto"/>
        <w:bottom w:val="none" w:sz="0" w:space="0" w:color="auto"/>
        <w:right w:val="none" w:sz="0" w:space="0" w:color="auto"/>
      </w:divBdr>
    </w:div>
    <w:div w:id="1989479704">
      <w:bodyDiv w:val="1"/>
      <w:marLeft w:val="0"/>
      <w:marRight w:val="0"/>
      <w:marTop w:val="0"/>
      <w:marBottom w:val="0"/>
      <w:divBdr>
        <w:top w:val="none" w:sz="0" w:space="0" w:color="auto"/>
        <w:left w:val="none" w:sz="0" w:space="0" w:color="auto"/>
        <w:bottom w:val="none" w:sz="0" w:space="0" w:color="auto"/>
        <w:right w:val="none" w:sz="0" w:space="0" w:color="auto"/>
      </w:divBdr>
      <w:divsChild>
        <w:div w:id="1725762484">
          <w:marLeft w:val="-7500"/>
          <w:marRight w:val="0"/>
          <w:marTop w:val="0"/>
          <w:marBottom w:val="0"/>
          <w:divBdr>
            <w:top w:val="single" w:sz="6" w:space="0" w:color="DDDDDD"/>
            <w:left w:val="single" w:sz="6" w:space="0" w:color="DDDDDD"/>
            <w:bottom w:val="single" w:sz="6" w:space="0" w:color="DDDDDD"/>
            <w:right w:val="single" w:sz="6" w:space="0" w:color="DDDDDD"/>
          </w:divBdr>
          <w:divsChild>
            <w:div w:id="1881938505">
              <w:marLeft w:val="0"/>
              <w:marRight w:val="0"/>
              <w:marTop w:val="0"/>
              <w:marBottom w:val="0"/>
              <w:divBdr>
                <w:top w:val="none" w:sz="0" w:space="0" w:color="auto"/>
                <w:left w:val="none" w:sz="0" w:space="0" w:color="auto"/>
                <w:bottom w:val="none" w:sz="0" w:space="0" w:color="auto"/>
                <w:right w:val="none" w:sz="0" w:space="0" w:color="auto"/>
              </w:divBdr>
              <w:divsChild>
                <w:div w:id="6478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fcu.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europeaid/online-services/index.cfm?do=publi.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uropeaid/online-services/index.cfm?do=publi.welcome&amp;nbPubliList=15&amp;orderby=upd&amp;orderbyad=Desc&amp;searchtype=RS&amp;aofr=136873" TargetMode="External"/><Relationship Id="rId5" Type="http://schemas.openxmlformats.org/officeDocument/2006/relationships/webSettings" Target="webSettings.xml"/><Relationship Id="rId15" Type="http://schemas.openxmlformats.org/officeDocument/2006/relationships/hyperlink" Target="http://www.cfcu.gov.rs" TargetMode="External"/><Relationship Id="rId10" Type="http://schemas.openxmlformats.org/officeDocument/2006/relationships/hyperlink" Target="http://www.cfcu.gov.rs" TargetMode="External"/><Relationship Id="rId4" Type="http://schemas.openxmlformats.org/officeDocument/2006/relationships/settings" Target="settings.xml"/><Relationship Id="rId9" Type="http://schemas.openxmlformats.org/officeDocument/2006/relationships/hyperlink" Target="https://ec.europa.eu/europeaid/funding/communication-and-visibility-manual-eu-external-actions_en" TargetMode="External"/><Relationship Id="rId14" Type="http://schemas.openxmlformats.org/officeDocument/2006/relationships/hyperlink" Target="https://webgate.ec.europa.eu/europeaid/online-services/index.cfm?do=publi.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1278-501C-4006-BD3F-4BF1D91E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14852</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 Nikolic</dc:creator>
  <cp:lastModifiedBy>Tijana Tasic</cp:lastModifiedBy>
  <cp:revision>2</cp:revision>
  <cp:lastPrinted>2015-04-15T09:38:00Z</cp:lastPrinted>
  <dcterms:created xsi:type="dcterms:W3CDTF">2015-04-16T09:28:00Z</dcterms:created>
  <dcterms:modified xsi:type="dcterms:W3CDTF">2015-04-16T09:28:00Z</dcterms:modified>
</cp:coreProperties>
</file>