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Layout w:type="fixed"/>
        <w:tblLook w:val="0000" w:firstRow="0" w:lastRow="0" w:firstColumn="0" w:lastColumn="0" w:noHBand="0" w:noVBand="0"/>
      </w:tblPr>
      <w:tblGrid>
        <w:gridCol w:w="4404"/>
      </w:tblGrid>
      <w:tr w:rsidR="004B1101" w:rsidRPr="00FB633B" w:rsidTr="004E7AD5">
        <w:trPr>
          <w:trHeight w:val="1079"/>
        </w:trPr>
        <w:tc>
          <w:tcPr>
            <w:tcW w:w="4404" w:type="dxa"/>
          </w:tcPr>
          <w:p w:rsidR="004B1101" w:rsidRPr="00FB633B" w:rsidRDefault="00BC04D6" w:rsidP="00975FE6">
            <w:pPr>
              <w:jc w:val="center"/>
              <w:rPr>
                <w:lang w:val="en-GB"/>
              </w:rPr>
            </w:pPr>
            <w:r>
              <w:rPr>
                <w:noProof/>
              </w:rPr>
              <w:drawing>
                <wp:inline distT="0" distB="0" distL="0" distR="0">
                  <wp:extent cx="417195" cy="687705"/>
                  <wp:effectExtent l="19050" t="0" r="190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cstate="print"/>
                          <a:srcRect/>
                          <a:stretch>
                            <a:fillRect/>
                          </a:stretch>
                        </pic:blipFill>
                        <pic:spPr bwMode="auto">
                          <a:xfrm>
                            <a:off x="0" y="0"/>
                            <a:ext cx="417195" cy="687705"/>
                          </a:xfrm>
                          <a:prstGeom prst="rect">
                            <a:avLst/>
                          </a:prstGeom>
                          <a:noFill/>
                          <a:ln w="9525">
                            <a:noFill/>
                            <a:miter lim="800000"/>
                            <a:headEnd/>
                            <a:tailEnd/>
                          </a:ln>
                        </pic:spPr>
                      </pic:pic>
                    </a:graphicData>
                  </a:graphic>
                </wp:inline>
              </w:drawing>
            </w:r>
          </w:p>
          <w:p w:rsidR="004B1101" w:rsidRPr="00FB633B" w:rsidRDefault="00975FE6" w:rsidP="00975FE6">
            <w:pPr>
              <w:jc w:val="center"/>
              <w:rPr>
                <w:lang w:val="en-GB"/>
              </w:rPr>
            </w:pPr>
            <w:r w:rsidRPr="00FB633B">
              <w:rPr>
                <w:lang w:val="en-GB"/>
              </w:rPr>
              <w:t>Rep</w:t>
            </w:r>
            <w:r w:rsidR="00656C37" w:rsidRPr="00FB633B">
              <w:rPr>
                <w:lang w:val="en-GB"/>
              </w:rPr>
              <w:t>u</w:t>
            </w:r>
            <w:r w:rsidRPr="00FB633B">
              <w:rPr>
                <w:lang w:val="en-GB"/>
              </w:rPr>
              <w:t>blic of Serbia</w:t>
            </w:r>
          </w:p>
        </w:tc>
      </w:tr>
      <w:tr w:rsidR="004B1101" w:rsidRPr="00FB633B" w:rsidTr="004E7AD5">
        <w:tc>
          <w:tcPr>
            <w:tcW w:w="4404" w:type="dxa"/>
          </w:tcPr>
          <w:p w:rsidR="00897C1E" w:rsidRDefault="00975FE6" w:rsidP="002625E9">
            <w:pPr>
              <w:jc w:val="center"/>
              <w:rPr>
                <w:b/>
                <w:lang w:val="en-GB"/>
              </w:rPr>
            </w:pPr>
            <w:r w:rsidRPr="00FB633B">
              <w:rPr>
                <w:b/>
                <w:bCs/>
                <w:lang w:val="en-GB"/>
              </w:rPr>
              <w:t xml:space="preserve">MINISTRY OF </w:t>
            </w:r>
            <w:r w:rsidR="004C3328" w:rsidRPr="00FB633B">
              <w:rPr>
                <w:b/>
                <w:lang w:val="en-GB"/>
              </w:rPr>
              <w:t>FINANCE</w:t>
            </w:r>
          </w:p>
          <w:p w:rsidR="004B1101" w:rsidRPr="001C17A5" w:rsidRDefault="004C3328" w:rsidP="001C17A5">
            <w:pPr>
              <w:jc w:val="center"/>
              <w:rPr>
                <w:b/>
                <w:bCs/>
                <w:lang w:val="en-GB"/>
              </w:rPr>
            </w:pPr>
            <w:r w:rsidRPr="00C23714">
              <w:rPr>
                <w:noProof/>
                <w:sz w:val="22"/>
                <w:szCs w:val="22"/>
              </w:rPr>
              <w:t>Department for Contracting and Financing of EU Funded Programmes (CFCU)</w:t>
            </w:r>
          </w:p>
        </w:tc>
      </w:tr>
      <w:tr w:rsidR="004B1101" w:rsidRPr="00FB633B" w:rsidTr="004E7AD5">
        <w:tc>
          <w:tcPr>
            <w:tcW w:w="4404" w:type="dxa"/>
          </w:tcPr>
          <w:p w:rsidR="004B1101" w:rsidRPr="00FB633B" w:rsidRDefault="002625E9" w:rsidP="009C4E75">
            <w:pPr>
              <w:jc w:val="center"/>
              <w:rPr>
                <w:lang w:val="en-GB"/>
              </w:rPr>
            </w:pPr>
            <w:r w:rsidRPr="00FB633B">
              <w:rPr>
                <w:lang w:val="en-GB"/>
              </w:rPr>
              <w:t>Date:</w:t>
            </w:r>
            <w:r w:rsidR="00CB1EAB">
              <w:rPr>
                <w:lang w:val="en-GB"/>
              </w:rPr>
              <w:t xml:space="preserve"> </w:t>
            </w:r>
            <w:r w:rsidR="009C4E75">
              <w:rPr>
                <w:sz w:val="22"/>
                <w:szCs w:val="22"/>
                <w:lang w:val="en-GB"/>
              </w:rPr>
              <w:t>19.01.2018.</w:t>
            </w:r>
          </w:p>
        </w:tc>
      </w:tr>
      <w:tr w:rsidR="004B1101" w:rsidRPr="00A81A38" w:rsidTr="004E7AD5">
        <w:trPr>
          <w:trHeight w:val="198"/>
        </w:trPr>
        <w:tc>
          <w:tcPr>
            <w:tcW w:w="4404" w:type="dxa"/>
          </w:tcPr>
          <w:p w:rsidR="0000480C" w:rsidRPr="00A81A38" w:rsidRDefault="004C3328" w:rsidP="004C3328">
            <w:pPr>
              <w:jc w:val="center"/>
              <w:rPr>
                <w:lang w:val="pt-PT"/>
              </w:rPr>
            </w:pPr>
            <w:r w:rsidRPr="00A81A38">
              <w:rPr>
                <w:noProof/>
                <w:sz w:val="22"/>
                <w:szCs w:val="22"/>
                <w:lang w:val="pt-PT"/>
              </w:rPr>
              <w:t xml:space="preserve">3-5 Sremska St, </w:t>
            </w:r>
          </w:p>
          <w:p w:rsidR="004B1101" w:rsidRPr="00A81A38" w:rsidRDefault="00975FE6" w:rsidP="00975FE6">
            <w:pPr>
              <w:jc w:val="center"/>
              <w:rPr>
                <w:lang w:val="pt-PT"/>
              </w:rPr>
            </w:pPr>
            <w:r w:rsidRPr="00A81A38">
              <w:rPr>
                <w:lang w:val="pt-PT"/>
              </w:rPr>
              <w:t xml:space="preserve">B e l g r a d e </w:t>
            </w:r>
          </w:p>
          <w:p w:rsidR="004B1101" w:rsidRPr="00A81A38" w:rsidRDefault="004B1101" w:rsidP="00975FE6">
            <w:pPr>
              <w:jc w:val="center"/>
              <w:rPr>
                <w:lang w:val="pt-PT"/>
              </w:rPr>
            </w:pPr>
          </w:p>
        </w:tc>
      </w:tr>
    </w:tbl>
    <w:p w:rsidR="00975FE6" w:rsidRPr="00A81A38" w:rsidRDefault="00975FE6" w:rsidP="00DC42B7">
      <w:pPr>
        <w:ind w:firstLine="720"/>
        <w:jc w:val="center"/>
        <w:rPr>
          <w:b/>
          <w:lang w:val="pt-PT"/>
        </w:rPr>
      </w:pPr>
    </w:p>
    <w:p w:rsidR="009A1274" w:rsidRPr="00DC42B7" w:rsidRDefault="0032531D" w:rsidP="00DC42B7">
      <w:pPr>
        <w:jc w:val="center"/>
        <w:rPr>
          <w:b/>
        </w:rPr>
      </w:pPr>
      <w:r w:rsidRPr="00DC42B7">
        <w:rPr>
          <w:b/>
        </w:rPr>
        <w:t xml:space="preserve">QUESTIONS AND ANSWERS </w:t>
      </w:r>
      <w:r w:rsidR="009A1274" w:rsidRPr="00DC42B7">
        <w:rPr>
          <w:b/>
        </w:rPr>
        <w:t>No. 1</w:t>
      </w:r>
    </w:p>
    <w:p w:rsidR="00333A46" w:rsidRPr="00DC42B7" w:rsidRDefault="00333A46" w:rsidP="00DC42B7">
      <w:pPr>
        <w:jc w:val="center"/>
        <w:rPr>
          <w:rStyle w:val="Strong"/>
          <w:lang w:val="en-GB"/>
        </w:rPr>
      </w:pPr>
    </w:p>
    <w:p w:rsidR="00061667" w:rsidRPr="00DC42B7" w:rsidRDefault="00740B9B" w:rsidP="00DC42B7">
      <w:pPr>
        <w:jc w:val="center"/>
        <w:rPr>
          <w:b/>
          <w:lang w:val="en-GB"/>
        </w:rPr>
      </w:pPr>
      <w:r w:rsidRPr="00DC42B7">
        <w:rPr>
          <w:rStyle w:val="Strong"/>
          <w:lang w:val="en-GB"/>
        </w:rPr>
        <w:br/>
      </w:r>
      <w:r w:rsidR="004E5527" w:rsidRPr="00DC42B7">
        <w:rPr>
          <w:b/>
          <w:lang w:val="en-GB"/>
        </w:rPr>
        <w:t>Support to Participation in EU programmes</w:t>
      </w:r>
    </w:p>
    <w:p w:rsidR="00BF2361" w:rsidRPr="00DC42B7" w:rsidRDefault="00BF2361" w:rsidP="00DC42B7">
      <w:pPr>
        <w:jc w:val="center"/>
        <w:rPr>
          <w:b/>
          <w:lang w:val="en-GB"/>
        </w:rPr>
      </w:pPr>
    </w:p>
    <w:p w:rsidR="00BB3E2F" w:rsidRPr="00DC42B7" w:rsidRDefault="009A1274" w:rsidP="00DC42B7">
      <w:pPr>
        <w:pStyle w:val="Blockquote"/>
        <w:ind w:left="540"/>
        <w:jc w:val="center"/>
        <w:rPr>
          <w:rStyle w:val="Emphasis"/>
          <w:i w:val="0"/>
          <w:lang w:val="en-GB"/>
        </w:rPr>
      </w:pPr>
      <w:r w:rsidRPr="00DC42B7">
        <w:rPr>
          <w:b/>
          <w:lang w:val="en-GB"/>
        </w:rPr>
        <w:t>Publication ref.:</w:t>
      </w:r>
      <w:r w:rsidR="004E5527" w:rsidRPr="00DC42B7">
        <w:rPr>
          <w:b/>
          <w:lang w:val="en-GB"/>
        </w:rPr>
        <w:t xml:space="preserve"> </w:t>
      </w:r>
      <w:proofErr w:type="spellStart"/>
      <w:r w:rsidR="00061667" w:rsidRPr="00DC42B7">
        <w:rPr>
          <w:rStyle w:val="Emphasis"/>
          <w:i w:val="0"/>
          <w:lang w:val="en-GB"/>
        </w:rPr>
        <w:t>EuropeAid</w:t>
      </w:r>
      <w:proofErr w:type="spellEnd"/>
      <w:r w:rsidR="00061667" w:rsidRPr="00DC42B7">
        <w:rPr>
          <w:rStyle w:val="Emphasis"/>
          <w:i w:val="0"/>
          <w:lang w:val="en-GB"/>
        </w:rPr>
        <w:t>/13</w:t>
      </w:r>
      <w:r w:rsidR="004E5527" w:rsidRPr="00DC42B7">
        <w:rPr>
          <w:rStyle w:val="Emphasis"/>
          <w:i w:val="0"/>
          <w:lang w:val="en-GB"/>
        </w:rPr>
        <w:t>8040/</w:t>
      </w:r>
      <w:r w:rsidR="00061667" w:rsidRPr="00DC42B7">
        <w:rPr>
          <w:rStyle w:val="Emphasis"/>
          <w:i w:val="0"/>
          <w:lang w:val="en-GB"/>
        </w:rPr>
        <w:t>IH/SER/RS</w:t>
      </w:r>
    </w:p>
    <w:p w:rsidR="007F089A" w:rsidRPr="00DC42B7" w:rsidRDefault="007F089A" w:rsidP="00BB3E2F">
      <w:pPr>
        <w:jc w:val="center"/>
        <w:rPr>
          <w:b/>
          <w:lang w:val="en-GB"/>
        </w:rPr>
      </w:pPr>
    </w:p>
    <w:p w:rsidR="00020F46" w:rsidRPr="00DC42B7" w:rsidRDefault="00020F46" w:rsidP="006D476F">
      <w:pPr>
        <w:rPr>
          <w:b/>
          <w:lang w:val="en-GB"/>
        </w:rPr>
      </w:pPr>
    </w:p>
    <w:tbl>
      <w:tblPr>
        <w:tblStyle w:val="TableGrid"/>
        <w:tblW w:w="0" w:type="auto"/>
        <w:tblLayout w:type="fixed"/>
        <w:tblLook w:val="04A0" w:firstRow="1" w:lastRow="0" w:firstColumn="1" w:lastColumn="0" w:noHBand="0" w:noVBand="1"/>
      </w:tblPr>
      <w:tblGrid>
        <w:gridCol w:w="551"/>
        <w:gridCol w:w="4327"/>
        <w:gridCol w:w="4468"/>
      </w:tblGrid>
      <w:tr w:rsidR="00020F46" w:rsidRPr="00DC42B7" w:rsidTr="00DA73E8">
        <w:tc>
          <w:tcPr>
            <w:tcW w:w="551" w:type="dxa"/>
          </w:tcPr>
          <w:p w:rsidR="00020F46" w:rsidRPr="00DC42B7" w:rsidRDefault="00020F46" w:rsidP="002369A2">
            <w:pPr>
              <w:jc w:val="center"/>
              <w:rPr>
                <w:rFonts w:ascii="Times New Roman" w:hAnsi="Times New Roman" w:cs="Times New Roman"/>
                <w:b/>
              </w:rPr>
            </w:pPr>
            <w:r w:rsidRPr="00DC42B7">
              <w:rPr>
                <w:rFonts w:ascii="Times New Roman" w:hAnsi="Times New Roman" w:cs="Times New Roman"/>
                <w:b/>
              </w:rPr>
              <w:t>No</w:t>
            </w:r>
          </w:p>
        </w:tc>
        <w:tc>
          <w:tcPr>
            <w:tcW w:w="4327" w:type="dxa"/>
          </w:tcPr>
          <w:p w:rsidR="00020F46" w:rsidRPr="00DC42B7" w:rsidRDefault="00020F46" w:rsidP="002369A2">
            <w:pPr>
              <w:jc w:val="center"/>
              <w:rPr>
                <w:rFonts w:ascii="Times New Roman" w:hAnsi="Times New Roman" w:cs="Times New Roman"/>
                <w:b/>
              </w:rPr>
            </w:pPr>
            <w:r w:rsidRPr="00DC42B7">
              <w:rPr>
                <w:rFonts w:ascii="Times New Roman" w:hAnsi="Times New Roman" w:cs="Times New Roman"/>
                <w:b/>
              </w:rPr>
              <w:t>Question</w:t>
            </w:r>
          </w:p>
        </w:tc>
        <w:tc>
          <w:tcPr>
            <w:tcW w:w="4468" w:type="dxa"/>
          </w:tcPr>
          <w:p w:rsidR="00020F46" w:rsidRPr="00DC42B7" w:rsidRDefault="00020F46" w:rsidP="002369A2">
            <w:pPr>
              <w:jc w:val="center"/>
              <w:rPr>
                <w:rFonts w:ascii="Times New Roman" w:hAnsi="Times New Roman" w:cs="Times New Roman"/>
                <w:b/>
              </w:rPr>
            </w:pPr>
            <w:r w:rsidRPr="00DC42B7">
              <w:rPr>
                <w:rFonts w:ascii="Times New Roman" w:hAnsi="Times New Roman" w:cs="Times New Roman"/>
                <w:b/>
              </w:rPr>
              <w:t>Answer</w:t>
            </w:r>
          </w:p>
        </w:tc>
      </w:tr>
      <w:tr w:rsidR="00020F46" w:rsidRPr="00DC42B7" w:rsidTr="00DA73E8">
        <w:trPr>
          <w:trHeight w:val="2501"/>
        </w:trPr>
        <w:tc>
          <w:tcPr>
            <w:tcW w:w="551" w:type="dxa"/>
          </w:tcPr>
          <w:p w:rsidR="00020F46" w:rsidRPr="00DC42B7" w:rsidRDefault="00020F46" w:rsidP="00020F46">
            <w:pPr>
              <w:rPr>
                <w:rFonts w:ascii="Times New Roman" w:hAnsi="Times New Roman" w:cs="Times New Roman"/>
                <w:lang w:val="en-GB"/>
              </w:rPr>
            </w:pPr>
            <w:r w:rsidRPr="00DC42B7">
              <w:rPr>
                <w:rFonts w:ascii="Times New Roman" w:hAnsi="Times New Roman" w:cs="Times New Roman"/>
                <w:lang w:val="en-GB"/>
              </w:rPr>
              <w:t>1.</w:t>
            </w:r>
          </w:p>
        </w:tc>
        <w:tc>
          <w:tcPr>
            <w:tcW w:w="4327" w:type="dxa"/>
          </w:tcPr>
          <w:p w:rsidR="00DC42B7" w:rsidRDefault="00DC42B7" w:rsidP="004E5527">
            <w:pPr>
              <w:rPr>
                <w:rFonts w:ascii="Times New Roman" w:hAnsi="Times New Roman" w:cs="Times New Roman"/>
              </w:rPr>
            </w:pPr>
          </w:p>
          <w:p w:rsidR="004E5527" w:rsidRDefault="004E5527" w:rsidP="004E5527">
            <w:pPr>
              <w:rPr>
                <w:rFonts w:ascii="Times New Roman" w:hAnsi="Times New Roman" w:cs="Times New Roman"/>
              </w:rPr>
            </w:pPr>
            <w:r w:rsidRPr="00DC42B7">
              <w:rPr>
                <w:rFonts w:ascii="Times New Roman" w:hAnsi="Times New Roman" w:cs="Times New Roman"/>
              </w:rPr>
              <w:t xml:space="preserve">Item 21. 1) b) of the Service Contract Notice states “Current ratio (current assets divided/current liabilities) in the </w:t>
            </w:r>
            <w:r w:rsidRPr="00DC42B7">
              <w:rPr>
                <w:rFonts w:ascii="Times New Roman" w:hAnsi="Times New Roman" w:cs="Times New Roman"/>
                <w:b/>
                <w:bCs/>
              </w:rPr>
              <w:t>last three years</w:t>
            </w:r>
            <w:r w:rsidRPr="00DC42B7">
              <w:rPr>
                <w:rFonts w:ascii="Times New Roman" w:hAnsi="Times New Roman" w:cs="Times New Roman"/>
              </w:rPr>
              <w:t xml:space="preserve"> for which accounts have been closed must be at least 1. In case of a consortium this criterion must be fulfilled by each member.”</w:t>
            </w:r>
          </w:p>
          <w:p w:rsidR="00DC42B7" w:rsidRPr="00DC42B7" w:rsidRDefault="00DC42B7" w:rsidP="004E5527">
            <w:pPr>
              <w:rPr>
                <w:rFonts w:ascii="Times New Roman" w:hAnsi="Times New Roman" w:cs="Times New Roman"/>
              </w:rPr>
            </w:pPr>
          </w:p>
          <w:p w:rsidR="004E5527" w:rsidRPr="00DC42B7" w:rsidRDefault="004E5527" w:rsidP="004E5527">
            <w:pPr>
              <w:rPr>
                <w:rFonts w:ascii="Times New Roman" w:hAnsi="Times New Roman" w:cs="Times New Roman"/>
              </w:rPr>
            </w:pPr>
            <w:r w:rsidRPr="00DC42B7">
              <w:rPr>
                <w:rFonts w:ascii="Times New Roman" w:hAnsi="Times New Roman" w:cs="Times New Roman"/>
              </w:rPr>
              <w:t>Are we supposed to change the last line of template “b3_applform_en.doc” and fill in the ratios even in the columns were “not applicable” is stated?</w:t>
            </w:r>
          </w:p>
          <w:p w:rsidR="00020F46" w:rsidRPr="00DC42B7" w:rsidRDefault="00020F46" w:rsidP="008C0B5A">
            <w:pPr>
              <w:jc w:val="both"/>
              <w:rPr>
                <w:rFonts w:ascii="Times New Roman" w:hAnsi="Times New Roman" w:cs="Times New Roman"/>
              </w:rPr>
            </w:pPr>
          </w:p>
        </w:tc>
        <w:tc>
          <w:tcPr>
            <w:tcW w:w="4468" w:type="dxa"/>
          </w:tcPr>
          <w:p w:rsidR="00D20FFC" w:rsidRDefault="00D20FFC" w:rsidP="004E5527">
            <w:pPr>
              <w:pStyle w:val="PlainText"/>
              <w:jc w:val="both"/>
              <w:rPr>
                <w:rFonts w:ascii="Times New Roman" w:hAnsi="Times New Roman" w:cs="Times New Roman"/>
                <w:sz w:val="24"/>
                <w:szCs w:val="24"/>
              </w:rPr>
            </w:pPr>
          </w:p>
          <w:p w:rsidR="00843ECE" w:rsidRPr="00D20FFC" w:rsidRDefault="00F62554" w:rsidP="00E96E49">
            <w:pPr>
              <w:jc w:val="both"/>
              <w:rPr>
                <w:rFonts w:ascii="Times New Roman" w:hAnsi="Times New Roman" w:cs="Times New Roman"/>
              </w:rPr>
            </w:pPr>
            <w:r>
              <w:rPr>
                <w:rFonts w:ascii="Times New Roman" w:hAnsi="Times New Roman" w:cs="Times New Roman"/>
              </w:rPr>
              <w:t xml:space="preserve">You </w:t>
            </w:r>
            <w:r w:rsidR="000818C2">
              <w:rPr>
                <w:rFonts w:ascii="Times New Roman" w:hAnsi="Times New Roman" w:cs="Times New Roman"/>
              </w:rPr>
              <w:t xml:space="preserve">may </w:t>
            </w:r>
            <w:r w:rsidR="00F36516" w:rsidRPr="00F36516">
              <w:rPr>
                <w:rFonts w:ascii="Times New Roman" w:hAnsi="Times New Roman" w:cs="Times New Roman"/>
              </w:rPr>
              <w:t xml:space="preserve">change </w:t>
            </w:r>
            <w:r>
              <w:rPr>
                <w:rFonts w:ascii="Times New Roman" w:hAnsi="Times New Roman" w:cs="Times New Roman"/>
              </w:rPr>
              <w:t>the</w:t>
            </w:r>
            <w:r w:rsidR="00E96E49">
              <w:rPr>
                <w:rFonts w:ascii="Times New Roman" w:hAnsi="Times New Roman" w:cs="Times New Roman"/>
              </w:rPr>
              <w:t xml:space="preserve"> </w:t>
            </w:r>
            <w:r w:rsidR="00F36516" w:rsidRPr="00F36516">
              <w:rPr>
                <w:rFonts w:ascii="Times New Roman" w:hAnsi="Times New Roman" w:cs="Times New Roman"/>
              </w:rPr>
              <w:t>template “b3_applform_en.doc”</w:t>
            </w:r>
            <w:r w:rsidR="000818C2">
              <w:rPr>
                <w:rFonts w:ascii="Times New Roman" w:hAnsi="Times New Roman" w:cs="Times New Roman"/>
              </w:rPr>
              <w:t xml:space="preserve">, and </w:t>
            </w:r>
            <w:r w:rsidR="000818C2" w:rsidRPr="00DC42B7">
              <w:rPr>
                <w:rFonts w:ascii="Times New Roman" w:hAnsi="Times New Roman" w:cs="Times New Roman"/>
              </w:rPr>
              <w:t>fill in the ratios in the columns w</w:t>
            </w:r>
            <w:bookmarkStart w:id="0" w:name="_GoBack"/>
            <w:r w:rsidR="005E41B6">
              <w:rPr>
                <w:rFonts w:ascii="Times New Roman" w:hAnsi="Times New Roman" w:cs="Times New Roman"/>
              </w:rPr>
              <w:t>h</w:t>
            </w:r>
            <w:bookmarkEnd w:id="0"/>
            <w:r w:rsidR="000818C2" w:rsidRPr="00DC42B7">
              <w:rPr>
                <w:rFonts w:ascii="Times New Roman" w:hAnsi="Times New Roman" w:cs="Times New Roman"/>
              </w:rPr>
              <w:t>ere “not applicable” is stated</w:t>
            </w:r>
            <w:r w:rsidR="000818C2">
              <w:rPr>
                <w:rFonts w:ascii="Times New Roman" w:hAnsi="Times New Roman" w:cs="Times New Roman"/>
              </w:rPr>
              <w:t>.</w:t>
            </w:r>
          </w:p>
        </w:tc>
      </w:tr>
      <w:tr w:rsidR="0059456D" w:rsidRPr="00DC42B7" w:rsidTr="00DA73E8">
        <w:tc>
          <w:tcPr>
            <w:tcW w:w="551" w:type="dxa"/>
          </w:tcPr>
          <w:p w:rsidR="0059456D" w:rsidRPr="00DC42B7" w:rsidRDefault="0059456D" w:rsidP="00020F46">
            <w:pPr>
              <w:rPr>
                <w:rFonts w:ascii="Times New Roman" w:hAnsi="Times New Roman" w:cs="Times New Roman"/>
                <w:b/>
                <w:lang w:val="en-GB"/>
              </w:rPr>
            </w:pPr>
            <w:r w:rsidRPr="00DC42B7">
              <w:rPr>
                <w:rFonts w:ascii="Times New Roman" w:hAnsi="Times New Roman" w:cs="Times New Roman"/>
                <w:b/>
                <w:lang w:val="en-GB"/>
              </w:rPr>
              <w:t>2</w:t>
            </w:r>
            <w:r w:rsidR="00DC42B7">
              <w:rPr>
                <w:rFonts w:ascii="Times New Roman" w:hAnsi="Times New Roman" w:cs="Times New Roman"/>
                <w:b/>
                <w:lang w:val="en-GB"/>
              </w:rPr>
              <w:t>.</w:t>
            </w:r>
          </w:p>
        </w:tc>
        <w:tc>
          <w:tcPr>
            <w:tcW w:w="4327" w:type="dxa"/>
          </w:tcPr>
          <w:p w:rsidR="00DC42B7" w:rsidRDefault="00DC42B7" w:rsidP="00364915">
            <w:pPr>
              <w:pStyle w:val="Default"/>
              <w:jc w:val="both"/>
              <w:rPr>
                <w:rFonts w:ascii="Times New Roman" w:hAnsi="Times New Roman" w:cs="Times New Roman"/>
              </w:rPr>
            </w:pPr>
          </w:p>
          <w:p w:rsidR="00EC5184" w:rsidRPr="00DC42B7" w:rsidRDefault="004E5527" w:rsidP="00364915">
            <w:pPr>
              <w:pStyle w:val="Default"/>
              <w:jc w:val="both"/>
              <w:rPr>
                <w:rFonts w:ascii="Times New Roman" w:hAnsi="Times New Roman" w:cs="Times New Roman"/>
              </w:rPr>
            </w:pPr>
            <w:r w:rsidRPr="00DC42B7">
              <w:rPr>
                <w:rFonts w:ascii="Times New Roman" w:hAnsi="Times New Roman" w:cs="Times New Roman"/>
              </w:rPr>
              <w:t>The point 21.3 of the published relaunch Service Contract Notice specifies that as eligible project reference would be considered the reference that fulfils the following technical capacity criteria:</w:t>
            </w:r>
          </w:p>
          <w:p w:rsidR="004E5527" w:rsidRDefault="004E5527" w:rsidP="00364915">
            <w:pPr>
              <w:pStyle w:val="Default"/>
              <w:jc w:val="both"/>
              <w:rPr>
                <w:rFonts w:ascii="Times New Roman" w:hAnsi="Times New Roman" w:cs="Times New Roman"/>
              </w:rPr>
            </w:pPr>
            <w:r w:rsidRPr="00DC42B7">
              <w:rPr>
                <w:rFonts w:ascii="Times New Roman" w:hAnsi="Times New Roman" w:cs="Times New Roman"/>
              </w:rPr>
              <w:t xml:space="preserve">The candidate has </w:t>
            </w:r>
            <w:r w:rsidR="005E6C62">
              <w:rPr>
                <w:rFonts w:ascii="Times New Roman" w:hAnsi="Times New Roman" w:cs="Times New Roman"/>
              </w:rPr>
              <w:t>provided</w:t>
            </w:r>
            <w:r w:rsidRPr="00DC42B7">
              <w:rPr>
                <w:rFonts w:ascii="Times New Roman" w:hAnsi="Times New Roman" w:cs="Times New Roman"/>
              </w:rPr>
              <w:t xml:space="preserve"> services under at least three contract</w:t>
            </w:r>
            <w:r w:rsidR="005E6C62">
              <w:rPr>
                <w:rFonts w:ascii="Times New Roman" w:hAnsi="Times New Roman" w:cs="Times New Roman"/>
              </w:rPr>
              <w:t>s</w:t>
            </w:r>
            <w:r w:rsidRPr="00DC42B7">
              <w:rPr>
                <w:rFonts w:ascii="Times New Roman" w:hAnsi="Times New Roman" w:cs="Times New Roman"/>
              </w:rPr>
              <w:t xml:space="preserve"> with a budget of at least 500.000 EUR per contract, which includes capacity building of public entities of bodies a</w:t>
            </w:r>
            <w:r w:rsidR="005E6C62">
              <w:rPr>
                <w:rFonts w:ascii="Times New Roman" w:hAnsi="Times New Roman" w:cs="Times New Roman"/>
              </w:rPr>
              <w:t>t national level in the field of</w:t>
            </w:r>
            <w:r w:rsidRPr="00DC42B7">
              <w:rPr>
                <w:rFonts w:ascii="Times New Roman" w:hAnsi="Times New Roman" w:cs="Times New Roman"/>
              </w:rPr>
              <w:t xml:space="preserve"> preparation, implementation and ma</w:t>
            </w:r>
            <w:r w:rsidR="005E6C62">
              <w:rPr>
                <w:rFonts w:ascii="Times New Roman" w:hAnsi="Times New Roman" w:cs="Times New Roman"/>
              </w:rPr>
              <w:t>nag</w:t>
            </w:r>
            <w:r w:rsidRPr="00DC42B7">
              <w:rPr>
                <w:rFonts w:ascii="Times New Roman" w:hAnsi="Times New Roman" w:cs="Times New Roman"/>
              </w:rPr>
              <w:t>ement of the EU funded projects within any EU programmes.</w:t>
            </w:r>
          </w:p>
          <w:p w:rsidR="00DC42B7" w:rsidRPr="00DC42B7" w:rsidRDefault="00DC42B7" w:rsidP="00364915">
            <w:pPr>
              <w:pStyle w:val="Default"/>
              <w:jc w:val="both"/>
              <w:rPr>
                <w:rFonts w:ascii="Times New Roman" w:hAnsi="Times New Roman" w:cs="Times New Roman"/>
              </w:rPr>
            </w:pPr>
          </w:p>
          <w:p w:rsidR="004E5527" w:rsidRPr="00DC42B7" w:rsidRDefault="004E5527" w:rsidP="00364915">
            <w:pPr>
              <w:pStyle w:val="Default"/>
              <w:jc w:val="both"/>
              <w:rPr>
                <w:rFonts w:ascii="Times New Roman" w:hAnsi="Times New Roman" w:cs="Times New Roman"/>
              </w:rPr>
            </w:pPr>
            <w:r w:rsidRPr="00DC42B7">
              <w:rPr>
                <w:rFonts w:ascii="Times New Roman" w:hAnsi="Times New Roman" w:cs="Times New Roman"/>
              </w:rPr>
              <w:t>The re-</w:t>
            </w:r>
            <w:r w:rsidR="00A81A38" w:rsidRPr="00DC42B7">
              <w:rPr>
                <w:rFonts w:ascii="Times New Roman" w:hAnsi="Times New Roman" w:cs="Times New Roman"/>
              </w:rPr>
              <w:t>examination</w:t>
            </w:r>
            <w:r w:rsidRPr="00DC42B7">
              <w:rPr>
                <w:rFonts w:ascii="Times New Roman" w:hAnsi="Times New Roman" w:cs="Times New Roman"/>
              </w:rPr>
              <w:t xml:space="preserve"> criteria are set as (1) </w:t>
            </w:r>
            <w:r w:rsidRPr="00DC42B7">
              <w:rPr>
                <w:rFonts w:ascii="Times New Roman" w:hAnsi="Times New Roman" w:cs="Times New Roman"/>
              </w:rPr>
              <w:lastRenderedPageBreak/>
              <w:t>the total number of the reference projects found eligible under point 21.3, and (2) the sum of the values of the eligible part – the portion carried out by the candidate.</w:t>
            </w:r>
          </w:p>
          <w:p w:rsidR="004E5527" w:rsidRPr="00DC42B7" w:rsidRDefault="004E5527" w:rsidP="00364915">
            <w:pPr>
              <w:pStyle w:val="Default"/>
              <w:jc w:val="both"/>
              <w:rPr>
                <w:rFonts w:ascii="Times New Roman" w:hAnsi="Times New Roman" w:cs="Times New Roman"/>
              </w:rPr>
            </w:pPr>
            <w:r w:rsidRPr="00DC42B7">
              <w:rPr>
                <w:rFonts w:ascii="Times New Roman" w:hAnsi="Times New Roman" w:cs="Times New Roman"/>
              </w:rPr>
              <w:t xml:space="preserve">Following the above, could you please confirm that only budget (overall contract amount) would be taken into consideration as the threshold </w:t>
            </w:r>
            <w:r w:rsidR="00F464CD" w:rsidRPr="00DC42B7">
              <w:rPr>
                <w:rFonts w:ascii="Times New Roman" w:hAnsi="Times New Roman" w:cs="Times New Roman"/>
              </w:rPr>
              <w:t xml:space="preserve">for project reference, regardless of the proportion </w:t>
            </w:r>
            <w:r w:rsidR="00F464CD" w:rsidRPr="00F632C8">
              <w:rPr>
                <w:rFonts w:ascii="Book Antiqua" w:hAnsi="Book Antiqua" w:cs="Times New Roman"/>
              </w:rPr>
              <w:t>carried</w:t>
            </w:r>
            <w:r w:rsidR="00F464CD" w:rsidRPr="00DC42B7">
              <w:rPr>
                <w:rFonts w:ascii="Times New Roman" w:hAnsi="Times New Roman" w:cs="Times New Roman"/>
              </w:rPr>
              <w:t xml:space="preserve"> out by the candidate (while the re-examination criteria would be applied on the proportion carried out by the candidate)?</w:t>
            </w:r>
            <w:r w:rsidRPr="00DC42B7">
              <w:rPr>
                <w:rFonts w:ascii="Times New Roman" w:hAnsi="Times New Roman" w:cs="Times New Roman"/>
              </w:rPr>
              <w:t xml:space="preserve"> </w:t>
            </w:r>
          </w:p>
        </w:tc>
        <w:tc>
          <w:tcPr>
            <w:tcW w:w="4468" w:type="dxa"/>
          </w:tcPr>
          <w:p w:rsidR="00A81A38" w:rsidRDefault="00A81A38" w:rsidP="00752896">
            <w:pPr>
              <w:jc w:val="both"/>
              <w:rPr>
                <w:rFonts w:ascii="Times New Roman" w:eastAsiaTheme="minorHAnsi" w:hAnsi="Times New Roman" w:cs="Times New Roman"/>
              </w:rPr>
            </w:pPr>
          </w:p>
          <w:p w:rsidR="00F20374" w:rsidRDefault="00E96E49" w:rsidP="00752896">
            <w:pPr>
              <w:jc w:val="both"/>
              <w:rPr>
                <w:rFonts w:ascii="Times New Roman" w:hAnsi="Times New Roman" w:cs="Times New Roman"/>
              </w:rPr>
            </w:pPr>
            <w:r>
              <w:rPr>
                <w:rFonts w:ascii="Times New Roman" w:eastAsiaTheme="minorHAnsi" w:hAnsi="Times New Roman" w:cs="Times New Roman"/>
              </w:rPr>
              <w:t>Please note that</w:t>
            </w:r>
            <w:r w:rsidR="00752896" w:rsidRPr="00752896">
              <w:rPr>
                <w:rFonts w:ascii="Times New Roman" w:eastAsiaTheme="minorHAnsi" w:hAnsi="Times New Roman" w:cs="Times New Roman"/>
              </w:rPr>
              <w:t xml:space="preserve"> the point 21.3 stated: </w:t>
            </w:r>
            <w:r w:rsidR="00752896">
              <w:rPr>
                <w:rFonts w:ascii="Times New Roman" w:eastAsiaTheme="minorHAnsi" w:hAnsi="Times New Roman" w:cs="Times New Roman"/>
              </w:rPr>
              <w:t>“</w:t>
            </w:r>
            <w:r w:rsidR="00752896" w:rsidRPr="00E96E49">
              <w:rPr>
                <w:rFonts w:ascii="Times New Roman" w:eastAsiaTheme="minorHAnsi" w:hAnsi="Times New Roman" w:cs="Times New Roman"/>
                <w:i/>
              </w:rPr>
              <w:t xml:space="preserve">The candidate must provide services under </w:t>
            </w:r>
            <w:r w:rsidR="00752896" w:rsidRPr="00E96E49">
              <w:rPr>
                <w:rFonts w:ascii="Times New Roman" w:eastAsiaTheme="minorHAnsi" w:hAnsi="Times New Roman" w:cs="Times New Roman"/>
                <w:i/>
                <w:u w:val="single"/>
              </w:rPr>
              <w:t xml:space="preserve">at least three contracts with a budget of at least 500.000 EUR </w:t>
            </w:r>
            <w:r w:rsidR="00752896" w:rsidRPr="00E96E49">
              <w:rPr>
                <w:rFonts w:ascii="Times New Roman" w:eastAsiaTheme="minorHAnsi" w:hAnsi="Times New Roman" w:cs="Times New Roman"/>
                <w:b/>
                <w:i/>
                <w:u w:val="single"/>
              </w:rPr>
              <w:t>per contact</w:t>
            </w:r>
            <w:r w:rsidR="00752896" w:rsidRPr="00E96E49">
              <w:rPr>
                <w:rFonts w:ascii="Times New Roman" w:eastAsiaTheme="minorHAnsi" w:hAnsi="Times New Roman" w:cs="Times New Roman"/>
                <w:i/>
              </w:rPr>
              <w:t xml:space="preserve">, which includes capacity building of public entities of bodies </w:t>
            </w:r>
            <w:r w:rsidR="00752896" w:rsidRPr="00E96E49">
              <w:rPr>
                <w:rFonts w:ascii="Times New Roman" w:hAnsi="Times New Roman" w:cs="Times New Roman"/>
                <w:i/>
              </w:rPr>
              <w:t>at national level in the field of preparation, implementation and management of the EU funded projects within any EU programmes</w:t>
            </w:r>
            <w:r w:rsidR="00752896">
              <w:rPr>
                <w:rFonts w:ascii="Times New Roman" w:hAnsi="Times New Roman" w:cs="Times New Roman"/>
              </w:rPr>
              <w:t>”.</w:t>
            </w:r>
          </w:p>
          <w:p w:rsidR="00E96E49" w:rsidRDefault="00E96E49" w:rsidP="00752896">
            <w:pPr>
              <w:jc w:val="both"/>
              <w:rPr>
                <w:rFonts w:ascii="Times New Roman" w:hAnsi="Times New Roman" w:cs="Times New Roman"/>
              </w:rPr>
            </w:pPr>
          </w:p>
          <w:p w:rsidR="00752896" w:rsidRPr="001E28AE" w:rsidRDefault="00E96E49" w:rsidP="00E96E49">
            <w:pPr>
              <w:jc w:val="both"/>
            </w:pPr>
            <w:r w:rsidRPr="00E96E49">
              <w:rPr>
                <w:rFonts w:ascii="Times New Roman" w:hAnsi="Times New Roman" w:cs="Times New Roman"/>
              </w:rPr>
              <w:t xml:space="preserve">If more than 8 eligible candidates meet the </w:t>
            </w:r>
            <w:r>
              <w:rPr>
                <w:rFonts w:ascii="Times New Roman" w:hAnsi="Times New Roman" w:cs="Times New Roman"/>
              </w:rPr>
              <w:t>selection criteria, re-examination criteria will</w:t>
            </w:r>
            <w:r w:rsidR="00752896">
              <w:rPr>
                <w:rFonts w:ascii="Times New Roman" w:hAnsi="Times New Roman" w:cs="Times New Roman"/>
              </w:rPr>
              <w:t xml:space="preserve"> be applied </w:t>
            </w:r>
            <w:r>
              <w:rPr>
                <w:rFonts w:ascii="Times New Roman" w:hAnsi="Times New Roman" w:cs="Times New Roman"/>
              </w:rPr>
              <w:t xml:space="preserve">in order </w:t>
            </w:r>
            <w:r w:rsidRPr="00E96E49">
              <w:rPr>
                <w:rFonts w:ascii="Times New Roman" w:hAnsi="Times New Roman" w:cs="Times New Roman"/>
              </w:rPr>
              <w:t>to identify the eight best candidates</w:t>
            </w:r>
            <w:r w:rsidR="00752896">
              <w:rPr>
                <w:rFonts w:ascii="Times New Roman" w:hAnsi="Times New Roman" w:cs="Times New Roman"/>
              </w:rPr>
              <w:t>.</w:t>
            </w:r>
          </w:p>
        </w:tc>
      </w:tr>
      <w:tr w:rsidR="009F3432" w:rsidRPr="00DC42B7" w:rsidTr="00DA73E8">
        <w:tc>
          <w:tcPr>
            <w:tcW w:w="551" w:type="dxa"/>
          </w:tcPr>
          <w:p w:rsidR="009F3432" w:rsidRPr="00DC42B7" w:rsidRDefault="00DC42B7" w:rsidP="00020F46">
            <w:pPr>
              <w:rPr>
                <w:rFonts w:ascii="Times New Roman" w:hAnsi="Times New Roman" w:cs="Times New Roman"/>
                <w:b/>
                <w:lang w:val="en-GB"/>
              </w:rPr>
            </w:pPr>
            <w:r w:rsidRPr="00DC42B7">
              <w:rPr>
                <w:rFonts w:ascii="Times New Roman" w:hAnsi="Times New Roman" w:cs="Times New Roman"/>
                <w:b/>
                <w:lang w:val="en-GB"/>
              </w:rPr>
              <w:t>3.</w:t>
            </w:r>
          </w:p>
        </w:tc>
        <w:tc>
          <w:tcPr>
            <w:tcW w:w="4327" w:type="dxa"/>
          </w:tcPr>
          <w:p w:rsidR="00B75D28" w:rsidRPr="00DC42B7" w:rsidRDefault="00B75D28" w:rsidP="00B75D28">
            <w:pPr>
              <w:pStyle w:val="Default"/>
              <w:jc w:val="both"/>
              <w:rPr>
                <w:rFonts w:ascii="Times New Roman" w:hAnsi="Times New Roman" w:cs="Times New Roman"/>
                <w:b/>
                <w:u w:val="single"/>
              </w:rPr>
            </w:pPr>
          </w:p>
          <w:p w:rsidR="009F3432" w:rsidRPr="00DC42B7" w:rsidRDefault="009F3432" w:rsidP="00B75D28">
            <w:pPr>
              <w:pStyle w:val="Default"/>
              <w:jc w:val="both"/>
              <w:rPr>
                <w:rFonts w:ascii="Times New Roman" w:hAnsi="Times New Roman" w:cs="Times New Roman"/>
              </w:rPr>
            </w:pPr>
            <w:r w:rsidRPr="00DC42B7">
              <w:rPr>
                <w:rFonts w:ascii="Times New Roman" w:hAnsi="Times New Roman" w:cs="Times New Roman"/>
                <w:b/>
                <w:u w:val="single"/>
              </w:rPr>
              <w:t>Question No 1</w:t>
            </w:r>
            <w:r w:rsidRPr="00DC42B7">
              <w:rPr>
                <w:rFonts w:ascii="Times New Roman" w:hAnsi="Times New Roman" w:cs="Times New Roman"/>
              </w:rPr>
              <w:t>: The service Contract Notice in section 21.3 Technical capacity of candidate (page 4) states the following criteria:</w:t>
            </w:r>
          </w:p>
          <w:p w:rsidR="00B75D28" w:rsidRPr="00DC42B7" w:rsidRDefault="00B75D28" w:rsidP="00B75D28">
            <w:pPr>
              <w:pStyle w:val="Default"/>
              <w:jc w:val="both"/>
              <w:rPr>
                <w:rFonts w:ascii="Times New Roman" w:hAnsi="Times New Roman" w:cs="Times New Roman"/>
              </w:rPr>
            </w:pPr>
          </w:p>
          <w:p w:rsidR="009F3432" w:rsidRPr="00DC42B7" w:rsidRDefault="009F3432" w:rsidP="00DC42B7">
            <w:pPr>
              <w:pStyle w:val="Default"/>
              <w:numPr>
                <w:ilvl w:val="0"/>
                <w:numId w:val="7"/>
              </w:numPr>
              <w:ind w:left="596" w:hanging="236"/>
              <w:jc w:val="both"/>
              <w:rPr>
                <w:rFonts w:ascii="Times New Roman" w:hAnsi="Times New Roman" w:cs="Times New Roman"/>
              </w:rPr>
            </w:pPr>
            <w:r w:rsidRPr="00DC42B7">
              <w:rPr>
                <w:rFonts w:ascii="Times New Roman" w:hAnsi="Times New Roman" w:cs="Times New Roman"/>
              </w:rPr>
              <w:t xml:space="preserve">The candidate has provided services under at least three contract with a budget of at least 500.000 EUR per contract, which includes capacity of public entities of bodies at national level in the field of preparation, implementation and management of the EU funded management of the funded project </w:t>
            </w:r>
            <w:r w:rsidRPr="00DC42B7">
              <w:rPr>
                <w:rFonts w:ascii="Times New Roman" w:hAnsi="Times New Roman" w:cs="Times New Roman"/>
                <w:b/>
                <w:u w:val="single"/>
              </w:rPr>
              <w:t>within any EU programmes</w:t>
            </w:r>
            <w:r w:rsidR="00B75D28" w:rsidRPr="00DC42B7">
              <w:rPr>
                <w:rFonts w:ascii="Times New Roman" w:hAnsi="Times New Roman" w:cs="Times New Roman"/>
                <w:b/>
                <w:u w:val="single"/>
              </w:rPr>
              <w:t>.</w:t>
            </w:r>
          </w:p>
          <w:p w:rsidR="00B75D28" w:rsidRPr="00DC42B7" w:rsidRDefault="00B75D28" w:rsidP="00DC42B7">
            <w:pPr>
              <w:pStyle w:val="Default"/>
              <w:ind w:left="596" w:hanging="236"/>
              <w:jc w:val="both"/>
              <w:rPr>
                <w:rFonts w:ascii="Times New Roman" w:hAnsi="Times New Roman" w:cs="Times New Roman"/>
              </w:rPr>
            </w:pPr>
          </w:p>
          <w:p w:rsidR="009F3432" w:rsidRPr="00DC42B7" w:rsidRDefault="00DC42B7" w:rsidP="00DC42B7">
            <w:pPr>
              <w:pStyle w:val="Default"/>
              <w:ind w:left="596" w:hanging="236"/>
              <w:jc w:val="both"/>
              <w:rPr>
                <w:rFonts w:ascii="Times New Roman" w:hAnsi="Times New Roman" w:cs="Times New Roman"/>
                <w:b/>
                <w:u w:val="single"/>
              </w:rPr>
            </w:pPr>
            <w:r>
              <w:rPr>
                <w:rFonts w:ascii="Times New Roman" w:hAnsi="Times New Roman" w:cs="Times New Roman"/>
              </w:rPr>
              <w:t xml:space="preserve">    </w:t>
            </w:r>
            <w:r w:rsidR="009F3432" w:rsidRPr="00DC42B7">
              <w:rPr>
                <w:rFonts w:ascii="Times New Roman" w:hAnsi="Times New Roman" w:cs="Times New Roman"/>
              </w:rPr>
              <w:t xml:space="preserve">Would you be so </w:t>
            </w:r>
            <w:proofErr w:type="spellStart"/>
            <w:r w:rsidR="009F3432" w:rsidRPr="00DC42B7">
              <w:rPr>
                <w:rFonts w:ascii="Times New Roman" w:hAnsi="Times New Roman" w:cs="Times New Roman"/>
              </w:rPr>
              <w:t>kint</w:t>
            </w:r>
            <w:proofErr w:type="spellEnd"/>
            <w:r w:rsidR="009F3432" w:rsidRPr="00DC42B7">
              <w:rPr>
                <w:rFonts w:ascii="Times New Roman" w:hAnsi="Times New Roman" w:cs="Times New Roman"/>
              </w:rPr>
              <w:t xml:space="preserve"> as to confirm</w:t>
            </w:r>
            <w:r w:rsidR="009F3432" w:rsidRPr="00DC42B7">
              <w:rPr>
                <w:rFonts w:ascii="Times New Roman" w:hAnsi="Times New Roman" w:cs="Times New Roman"/>
                <w:b/>
                <w:u w:val="single"/>
              </w:rPr>
              <w:t xml:space="preserve"> is it correct to assume that relevant EU programmes to be taken into account are the following:</w:t>
            </w:r>
          </w:p>
          <w:p w:rsidR="00B75D28" w:rsidRPr="00DC42B7" w:rsidRDefault="00DC42B7" w:rsidP="00DC42B7">
            <w:pPr>
              <w:pStyle w:val="Default"/>
              <w:ind w:left="596" w:hanging="236"/>
              <w:jc w:val="both"/>
              <w:rPr>
                <w:rFonts w:ascii="Times New Roman" w:hAnsi="Times New Roman" w:cs="Times New Roman"/>
              </w:rPr>
            </w:pPr>
            <w:r>
              <w:rPr>
                <w:rFonts w:ascii="Times New Roman" w:hAnsi="Times New Roman" w:cs="Times New Roman"/>
              </w:rPr>
              <w:t xml:space="preserve">    </w:t>
            </w:r>
            <w:r w:rsidR="009F3432" w:rsidRPr="00DC42B7">
              <w:rPr>
                <w:rFonts w:ascii="Times New Roman" w:hAnsi="Times New Roman" w:cs="Times New Roman"/>
              </w:rPr>
              <w:t xml:space="preserve">“A non-exhaustive list of EU programmes for the period 2014-2020 is provided on the following link: </w:t>
            </w:r>
            <w:hyperlink r:id="rId9" w:history="1">
              <w:r w:rsidR="009F3432" w:rsidRPr="00DC42B7">
                <w:rPr>
                  <w:rStyle w:val="Hyperlink"/>
                  <w:rFonts w:ascii="Times New Roman" w:hAnsi="Times New Roman" w:cs="Times New Roman"/>
                  <w:u w:val="none"/>
                </w:rPr>
                <w:t>http://ec.europa.eu/budget/mff/program</w:t>
              </w:r>
            </w:hyperlink>
            <w:r w:rsidR="009F3432" w:rsidRPr="00DC42B7">
              <w:rPr>
                <w:rFonts w:ascii="Times New Roman" w:hAnsi="Times New Roman" w:cs="Times New Roman"/>
              </w:rPr>
              <w:t xml:space="preserve">  </w:t>
            </w:r>
            <w:proofErr w:type="spellStart"/>
            <w:r w:rsidR="009F3432" w:rsidRPr="00DC42B7">
              <w:rPr>
                <w:rFonts w:ascii="Times New Roman" w:hAnsi="Times New Roman" w:cs="Times New Roman"/>
              </w:rPr>
              <w:t>mes</w:t>
            </w:r>
            <w:proofErr w:type="spellEnd"/>
            <w:r w:rsidR="009F3432" w:rsidRPr="00DC42B7">
              <w:rPr>
                <w:rFonts w:ascii="Times New Roman" w:hAnsi="Times New Roman" w:cs="Times New Roman"/>
              </w:rPr>
              <w:t>/</w:t>
            </w:r>
            <w:proofErr w:type="spellStart"/>
            <w:r w:rsidR="009F3432" w:rsidRPr="00DC42B7">
              <w:rPr>
                <w:rFonts w:ascii="Times New Roman" w:hAnsi="Times New Roman" w:cs="Times New Roman"/>
              </w:rPr>
              <w:t>index_</w:t>
            </w:r>
            <w:r w:rsidR="00B75D28" w:rsidRPr="00DC42B7">
              <w:rPr>
                <w:rFonts w:ascii="Times New Roman" w:hAnsi="Times New Roman" w:cs="Times New Roman"/>
              </w:rPr>
              <w:t>cfm#ipa</w:t>
            </w:r>
            <w:proofErr w:type="spellEnd"/>
            <w:r w:rsidR="00B75D28" w:rsidRPr="00DC42B7">
              <w:rPr>
                <w:rFonts w:ascii="Times New Roman" w:hAnsi="Times New Roman" w:cs="Times New Roman"/>
              </w:rPr>
              <w:t xml:space="preserve"> The </w:t>
            </w:r>
            <w:proofErr w:type="spellStart"/>
            <w:r w:rsidR="00B75D28" w:rsidRPr="00DC42B7">
              <w:rPr>
                <w:rFonts w:ascii="Times New Roman" w:hAnsi="Times New Roman" w:cs="Times New Roman"/>
              </w:rPr>
              <w:t>ipa</w:t>
            </w:r>
            <w:proofErr w:type="spellEnd"/>
            <w:r w:rsidR="00B75D28" w:rsidRPr="00DC42B7">
              <w:rPr>
                <w:rFonts w:ascii="Times New Roman" w:hAnsi="Times New Roman" w:cs="Times New Roman"/>
              </w:rPr>
              <w:t xml:space="preserve"> (2007-2013) and the IPA II (2014-2020) may be considered as EU programmes” as published in the Contracting </w:t>
            </w:r>
            <w:proofErr w:type="spellStart"/>
            <w:r w:rsidR="00B75D28" w:rsidRPr="00DC42B7">
              <w:rPr>
                <w:rFonts w:ascii="Times New Roman" w:hAnsi="Times New Roman" w:cs="Times New Roman"/>
              </w:rPr>
              <w:t>Authoritys</w:t>
            </w:r>
            <w:proofErr w:type="spellEnd"/>
            <w:r w:rsidR="00B75D28" w:rsidRPr="00DC42B7">
              <w:rPr>
                <w:rFonts w:ascii="Times New Roman" w:hAnsi="Times New Roman" w:cs="Times New Roman"/>
              </w:rPr>
              <w:t xml:space="preserve"> clarification No.1 published on October 20</w:t>
            </w:r>
            <w:r w:rsidR="00B75D28" w:rsidRPr="00DC42B7">
              <w:rPr>
                <w:rFonts w:ascii="Times New Roman" w:hAnsi="Times New Roman" w:cs="Times New Roman"/>
                <w:vertAlign w:val="superscript"/>
              </w:rPr>
              <w:t>th</w:t>
            </w:r>
            <w:r w:rsidR="00B75D28" w:rsidRPr="00DC42B7">
              <w:rPr>
                <w:rFonts w:ascii="Times New Roman" w:hAnsi="Times New Roman" w:cs="Times New Roman"/>
              </w:rPr>
              <w:t xml:space="preserve"> 2017?</w:t>
            </w:r>
          </w:p>
          <w:p w:rsidR="00B75D28" w:rsidRPr="00DC42B7" w:rsidRDefault="00B75D28" w:rsidP="00B75D28">
            <w:pPr>
              <w:pStyle w:val="Default"/>
              <w:ind w:left="720"/>
              <w:jc w:val="both"/>
              <w:rPr>
                <w:rFonts w:ascii="Times New Roman" w:hAnsi="Times New Roman" w:cs="Times New Roman"/>
              </w:rPr>
            </w:pPr>
          </w:p>
          <w:p w:rsidR="00B75D28" w:rsidRPr="00DC42B7" w:rsidRDefault="00B75D28" w:rsidP="00B75D28">
            <w:pPr>
              <w:pStyle w:val="Default"/>
              <w:jc w:val="both"/>
              <w:rPr>
                <w:rFonts w:ascii="Times New Roman" w:hAnsi="Times New Roman" w:cs="Times New Roman"/>
              </w:rPr>
            </w:pPr>
            <w:r w:rsidRPr="00DC42B7">
              <w:rPr>
                <w:rFonts w:ascii="Times New Roman" w:hAnsi="Times New Roman" w:cs="Times New Roman"/>
                <w:b/>
                <w:u w:val="single"/>
              </w:rPr>
              <w:t>Question No.</w:t>
            </w:r>
            <w:r w:rsidRPr="00DC42B7">
              <w:rPr>
                <w:rFonts w:ascii="Times New Roman" w:hAnsi="Times New Roman" w:cs="Times New Roman"/>
                <w:b/>
              </w:rPr>
              <w:t xml:space="preserve"> </w:t>
            </w:r>
            <w:r w:rsidRPr="00DC42B7">
              <w:rPr>
                <w:rFonts w:ascii="Times New Roman" w:hAnsi="Times New Roman" w:cs="Times New Roman"/>
              </w:rPr>
              <w:t>2: The Service Contract Notice in section 21.3 Technical capacity of candidate (page 4) states the following criteria:</w:t>
            </w:r>
          </w:p>
          <w:p w:rsidR="00B75D28" w:rsidRPr="00DC42B7" w:rsidRDefault="00B75D28" w:rsidP="00B75D28">
            <w:pPr>
              <w:pStyle w:val="Default"/>
              <w:jc w:val="both"/>
              <w:rPr>
                <w:rFonts w:ascii="Times New Roman" w:hAnsi="Times New Roman" w:cs="Times New Roman"/>
              </w:rPr>
            </w:pPr>
          </w:p>
          <w:p w:rsidR="00B75D28" w:rsidRPr="00DC42B7" w:rsidRDefault="00B75D28" w:rsidP="00B75D28">
            <w:pPr>
              <w:pStyle w:val="Default"/>
              <w:numPr>
                <w:ilvl w:val="0"/>
                <w:numId w:val="8"/>
              </w:numPr>
              <w:jc w:val="both"/>
              <w:rPr>
                <w:rFonts w:ascii="Times New Roman" w:hAnsi="Times New Roman" w:cs="Times New Roman"/>
                <w:b/>
                <w:u w:val="single"/>
              </w:rPr>
            </w:pPr>
            <w:r w:rsidRPr="00DC42B7">
              <w:rPr>
                <w:rFonts w:ascii="Times New Roman" w:hAnsi="Times New Roman" w:cs="Times New Roman"/>
              </w:rPr>
              <w:t xml:space="preserve">The candidate has provided services under at least three contract with a budget of at least 500.000 EUR per contract, which includes capacity building of public entities of bodies at national level in the field of preparation, implementation and </w:t>
            </w:r>
            <w:r w:rsidRPr="00DC42B7">
              <w:rPr>
                <w:rFonts w:ascii="Times New Roman" w:hAnsi="Times New Roman" w:cs="Times New Roman"/>
                <w:b/>
                <w:u w:val="single"/>
              </w:rPr>
              <w:t xml:space="preserve">management of the EU funded projects </w:t>
            </w:r>
            <w:r w:rsidRPr="00DC42B7">
              <w:rPr>
                <w:rFonts w:ascii="Times New Roman" w:hAnsi="Times New Roman" w:cs="Times New Roman"/>
              </w:rPr>
              <w:t>within any EU programmes”?</w:t>
            </w:r>
          </w:p>
          <w:p w:rsidR="00B75D28" w:rsidRPr="00DC42B7" w:rsidRDefault="00B75D28" w:rsidP="00B75D28">
            <w:pPr>
              <w:pStyle w:val="Default"/>
              <w:ind w:left="720"/>
              <w:jc w:val="both"/>
              <w:rPr>
                <w:rFonts w:ascii="Times New Roman" w:hAnsi="Times New Roman" w:cs="Times New Roman"/>
                <w:b/>
                <w:u w:val="single"/>
              </w:rPr>
            </w:pPr>
          </w:p>
          <w:p w:rsidR="00973FD1" w:rsidRDefault="00B75D28" w:rsidP="00B75D28">
            <w:pPr>
              <w:pStyle w:val="Default"/>
              <w:ind w:left="720"/>
              <w:jc w:val="both"/>
              <w:rPr>
                <w:rFonts w:ascii="Times New Roman" w:hAnsi="Times New Roman" w:cs="Times New Roman"/>
              </w:rPr>
            </w:pPr>
            <w:r w:rsidRPr="00DC42B7">
              <w:rPr>
                <w:rFonts w:ascii="Times New Roman" w:hAnsi="Times New Roman" w:cs="Times New Roman"/>
              </w:rPr>
              <w:t xml:space="preserve">Having in mind composition of the sentence, would you be so kind to confirm is it correct to assume that this criteria should be read as: </w:t>
            </w:r>
          </w:p>
          <w:p w:rsidR="00B75D28" w:rsidRDefault="00973FD1" w:rsidP="00B75D28">
            <w:pPr>
              <w:pStyle w:val="Default"/>
              <w:ind w:left="720"/>
              <w:jc w:val="both"/>
              <w:rPr>
                <w:rFonts w:ascii="Times New Roman" w:hAnsi="Times New Roman" w:cs="Times New Roman"/>
              </w:rPr>
            </w:pPr>
            <w:r>
              <w:rPr>
                <w:rFonts w:ascii="Times New Roman" w:hAnsi="Times New Roman" w:cs="Times New Roman"/>
              </w:rPr>
              <w:t>“</w:t>
            </w:r>
            <w:r w:rsidR="00B75D28" w:rsidRPr="00DC42B7">
              <w:rPr>
                <w:rFonts w:ascii="Times New Roman" w:hAnsi="Times New Roman" w:cs="Times New Roman"/>
              </w:rPr>
              <w:t>The candidate has provide</w:t>
            </w:r>
            <w:r w:rsidR="00A81A38">
              <w:rPr>
                <w:rFonts w:ascii="Times New Roman" w:hAnsi="Times New Roman" w:cs="Times New Roman"/>
              </w:rPr>
              <w:t xml:space="preserve">d services under at least three </w:t>
            </w:r>
            <w:r w:rsidR="00B75D28" w:rsidRPr="00DC42B7">
              <w:rPr>
                <w:rFonts w:ascii="Times New Roman" w:hAnsi="Times New Roman" w:cs="Times New Roman"/>
              </w:rPr>
              <w:t>contract</w:t>
            </w:r>
            <w:r w:rsidR="00A81A38">
              <w:rPr>
                <w:rFonts w:ascii="Times New Roman" w:hAnsi="Times New Roman" w:cs="Times New Roman"/>
              </w:rPr>
              <w:t>s</w:t>
            </w:r>
            <w:r w:rsidR="00B75D28" w:rsidRPr="00DC42B7">
              <w:rPr>
                <w:rFonts w:ascii="Times New Roman" w:hAnsi="Times New Roman" w:cs="Times New Roman"/>
              </w:rPr>
              <w:t xml:space="preserve"> with a budget of at least 500.000 EUR per contract, which includes </w:t>
            </w:r>
            <w:r w:rsidR="00DC42B7" w:rsidRPr="00DC42B7">
              <w:rPr>
                <w:rFonts w:ascii="Times New Roman" w:hAnsi="Times New Roman" w:cs="Times New Roman"/>
              </w:rPr>
              <w:t>capacity building of public entities of bodies at national level in the field of preparation, implementation and</w:t>
            </w:r>
            <w:r w:rsidR="00DC42B7" w:rsidRPr="00DC42B7">
              <w:rPr>
                <w:rFonts w:ascii="Times New Roman" w:hAnsi="Times New Roman" w:cs="Times New Roman"/>
                <w:b/>
              </w:rPr>
              <w:t xml:space="preserve"> </w:t>
            </w:r>
            <w:r w:rsidR="00DC42B7" w:rsidRPr="00DC42B7">
              <w:rPr>
                <w:rFonts w:ascii="Times New Roman" w:hAnsi="Times New Roman" w:cs="Times New Roman"/>
                <w:b/>
                <w:u w:val="single"/>
              </w:rPr>
              <w:t>management of the EU funded project</w:t>
            </w:r>
            <w:r w:rsidR="00DC42B7" w:rsidRPr="00DC42B7">
              <w:rPr>
                <w:rFonts w:ascii="Times New Roman" w:hAnsi="Times New Roman" w:cs="Times New Roman"/>
                <w:b/>
              </w:rPr>
              <w:t xml:space="preserve"> </w:t>
            </w:r>
            <w:r w:rsidR="00DC42B7" w:rsidRPr="00DC42B7">
              <w:rPr>
                <w:rFonts w:ascii="Times New Roman" w:hAnsi="Times New Roman" w:cs="Times New Roman"/>
              </w:rPr>
              <w:t>within any EU programmes”?</w:t>
            </w:r>
          </w:p>
          <w:p w:rsidR="00DC42B7" w:rsidRPr="00DC42B7" w:rsidRDefault="00DC42B7" w:rsidP="00B75D28">
            <w:pPr>
              <w:pStyle w:val="Default"/>
              <w:ind w:left="720"/>
              <w:jc w:val="both"/>
              <w:rPr>
                <w:rFonts w:ascii="Times New Roman" w:hAnsi="Times New Roman" w:cs="Times New Roman"/>
                <w:b/>
                <w:u w:val="single"/>
              </w:rPr>
            </w:pPr>
          </w:p>
        </w:tc>
        <w:tc>
          <w:tcPr>
            <w:tcW w:w="4468" w:type="dxa"/>
          </w:tcPr>
          <w:p w:rsidR="001D3088" w:rsidRDefault="001D3088" w:rsidP="00A85851">
            <w:pPr>
              <w:pStyle w:val="PlainText"/>
              <w:jc w:val="both"/>
              <w:rPr>
                <w:rFonts w:ascii="Times New Roman" w:hAnsi="Times New Roman" w:cs="Times New Roman"/>
                <w:sz w:val="24"/>
                <w:szCs w:val="24"/>
                <w:u w:val="single"/>
              </w:rPr>
            </w:pPr>
          </w:p>
          <w:p w:rsidR="00A5447F" w:rsidRPr="00A5447F" w:rsidRDefault="00A5447F" w:rsidP="00A85851">
            <w:pPr>
              <w:pStyle w:val="PlainText"/>
              <w:jc w:val="both"/>
              <w:rPr>
                <w:rFonts w:ascii="Times New Roman" w:hAnsi="Times New Roman" w:cs="Times New Roman"/>
                <w:sz w:val="24"/>
                <w:szCs w:val="24"/>
                <w:u w:val="single"/>
              </w:rPr>
            </w:pPr>
            <w:r w:rsidRPr="00A5447F">
              <w:rPr>
                <w:rFonts w:ascii="Times New Roman" w:hAnsi="Times New Roman" w:cs="Times New Roman"/>
                <w:sz w:val="24"/>
                <w:szCs w:val="24"/>
                <w:u w:val="single"/>
              </w:rPr>
              <w:t>Question No 1</w:t>
            </w:r>
          </w:p>
          <w:p w:rsidR="009F3432" w:rsidRDefault="00A85851" w:rsidP="00A85851">
            <w:pPr>
              <w:pStyle w:val="PlainText"/>
              <w:jc w:val="both"/>
              <w:rPr>
                <w:rFonts w:ascii="Times New Roman" w:hAnsi="Times New Roman" w:cs="Times New Roman"/>
                <w:sz w:val="24"/>
                <w:szCs w:val="24"/>
              </w:rPr>
            </w:pPr>
            <w:r>
              <w:rPr>
                <w:rFonts w:ascii="Times New Roman" w:hAnsi="Times New Roman" w:cs="Times New Roman"/>
                <w:sz w:val="24"/>
                <w:szCs w:val="24"/>
              </w:rPr>
              <w:t>a)</w:t>
            </w:r>
            <w:r w:rsidR="00A81A38">
              <w:rPr>
                <w:rFonts w:ascii="Times New Roman" w:hAnsi="Times New Roman" w:cs="Times New Roman"/>
                <w:sz w:val="24"/>
                <w:szCs w:val="24"/>
              </w:rPr>
              <w:t xml:space="preserve"> </w:t>
            </w:r>
            <w:r w:rsidR="00E0109C">
              <w:rPr>
                <w:rFonts w:ascii="Times New Roman" w:hAnsi="Times New Roman" w:cs="Times New Roman"/>
                <w:sz w:val="24"/>
                <w:szCs w:val="24"/>
              </w:rPr>
              <w:t xml:space="preserve">Yes, </w:t>
            </w:r>
            <w:r w:rsidR="00A81A38">
              <w:rPr>
                <w:rFonts w:ascii="Times New Roman" w:hAnsi="Times New Roman" w:cs="Times New Roman"/>
                <w:sz w:val="24"/>
                <w:szCs w:val="24"/>
              </w:rPr>
              <w:t xml:space="preserve">the </w:t>
            </w:r>
            <w:r w:rsidR="00E0109C">
              <w:rPr>
                <w:rFonts w:ascii="Times New Roman" w:hAnsi="Times New Roman" w:cs="Times New Roman"/>
                <w:sz w:val="24"/>
                <w:szCs w:val="24"/>
              </w:rPr>
              <w:t xml:space="preserve">relevant EU programmes to be taken into account are </w:t>
            </w:r>
            <w:r w:rsidR="00ED58D7">
              <w:rPr>
                <w:rFonts w:ascii="Times New Roman" w:hAnsi="Times New Roman" w:cs="Times New Roman"/>
                <w:sz w:val="24"/>
                <w:szCs w:val="24"/>
              </w:rPr>
              <w:t xml:space="preserve">as published in the Contracting </w:t>
            </w:r>
            <w:r w:rsidR="00A81A38">
              <w:rPr>
                <w:rFonts w:ascii="Times New Roman" w:hAnsi="Times New Roman" w:cs="Times New Roman"/>
                <w:sz w:val="24"/>
                <w:szCs w:val="24"/>
              </w:rPr>
              <w:t>Authority's</w:t>
            </w:r>
            <w:r w:rsidR="00ED58D7">
              <w:rPr>
                <w:rFonts w:ascii="Times New Roman" w:hAnsi="Times New Roman" w:cs="Times New Roman"/>
                <w:sz w:val="24"/>
                <w:szCs w:val="24"/>
              </w:rPr>
              <w:t xml:space="preserve"> clarification No.1 published on October 20</w:t>
            </w:r>
            <w:r w:rsidR="00ED58D7" w:rsidRPr="00ED58D7">
              <w:rPr>
                <w:rFonts w:ascii="Times New Roman" w:hAnsi="Times New Roman" w:cs="Times New Roman"/>
                <w:sz w:val="24"/>
                <w:szCs w:val="24"/>
                <w:vertAlign w:val="superscript"/>
              </w:rPr>
              <w:t>th</w:t>
            </w:r>
            <w:r w:rsidR="00ED58D7">
              <w:rPr>
                <w:rFonts w:ascii="Times New Roman" w:hAnsi="Times New Roman" w:cs="Times New Roman"/>
                <w:sz w:val="24"/>
                <w:szCs w:val="24"/>
              </w:rPr>
              <w:t xml:space="preserve"> 2017:</w:t>
            </w:r>
          </w:p>
          <w:p w:rsidR="00A81A38" w:rsidRDefault="00A81A38" w:rsidP="00A85851">
            <w:pPr>
              <w:pStyle w:val="PlainText"/>
              <w:jc w:val="both"/>
              <w:rPr>
                <w:rFonts w:ascii="Times New Roman" w:hAnsi="Times New Roman" w:cs="Times New Roman"/>
                <w:sz w:val="24"/>
                <w:szCs w:val="24"/>
              </w:rPr>
            </w:pPr>
          </w:p>
          <w:p w:rsidR="00E0109C" w:rsidRPr="00331ECD" w:rsidRDefault="00E0109C" w:rsidP="00E0109C">
            <w:pPr>
              <w:rPr>
                <w:rFonts w:ascii="Times New Roman" w:eastAsia="Times New Roman" w:hAnsi="Times New Roman"/>
                <w:b/>
              </w:rPr>
            </w:pPr>
            <w:r w:rsidRPr="00331ECD">
              <w:rPr>
                <w:rFonts w:ascii="Times New Roman" w:eastAsia="Times New Roman" w:hAnsi="Times New Roman"/>
                <w:b/>
                <w:snapToGrid w:val="0"/>
                <w:szCs w:val="22"/>
              </w:rPr>
              <w:t xml:space="preserve">Non-exhaustive list of EU programmes for the period 2014-2020 is provided on the following link: </w:t>
            </w:r>
            <w:hyperlink r:id="rId10" w:anchor="ipa" w:history="1">
              <w:r w:rsidRPr="00331ECD">
                <w:rPr>
                  <w:rStyle w:val="Hyperlink"/>
                  <w:rFonts w:ascii="Times New Roman" w:eastAsia="Times New Roman" w:hAnsi="Times New Roman"/>
                  <w:b/>
                  <w:snapToGrid w:val="0"/>
                  <w:szCs w:val="22"/>
                </w:rPr>
                <w:t>http://ec.europa.eu/budget/mff/programmes/index_en.cfm#ipa</w:t>
              </w:r>
            </w:hyperlink>
            <w:r w:rsidRPr="00331ECD">
              <w:rPr>
                <w:rFonts w:ascii="Times New Roman" w:eastAsia="Times New Roman" w:hAnsi="Times New Roman"/>
                <w:b/>
                <w:snapToGrid w:val="0"/>
                <w:szCs w:val="22"/>
              </w:rPr>
              <w:t xml:space="preserve"> </w:t>
            </w:r>
          </w:p>
          <w:p w:rsidR="00E0109C" w:rsidRPr="00331ECD" w:rsidRDefault="00E0109C" w:rsidP="00E0109C">
            <w:pPr>
              <w:widowControl w:val="0"/>
              <w:spacing w:before="100" w:after="100"/>
              <w:rPr>
                <w:rStyle w:val="FontStyle11"/>
                <w:rFonts w:eastAsia="Times New Roman"/>
                <w:b/>
                <w:snapToGrid w:val="0"/>
              </w:rPr>
            </w:pPr>
            <w:r w:rsidRPr="00331ECD">
              <w:rPr>
                <w:rStyle w:val="FontStyle11"/>
                <w:rFonts w:eastAsia="Times New Roman"/>
                <w:b/>
                <w:snapToGrid w:val="0"/>
              </w:rPr>
              <w:t xml:space="preserve"> IPA (2007-2013) and IPA II (2014-2020) may be considered as EU programmes. </w:t>
            </w:r>
          </w:p>
          <w:p w:rsidR="00E85A23" w:rsidRPr="00331ECD" w:rsidRDefault="00E85A23" w:rsidP="00E85A23">
            <w:pPr>
              <w:outlineLvl w:val="0"/>
              <w:rPr>
                <w:rStyle w:val="FontStyle11"/>
                <w:b/>
              </w:rPr>
            </w:pPr>
          </w:p>
          <w:p w:rsidR="00FA449C" w:rsidRPr="00A5447F" w:rsidRDefault="00A5447F" w:rsidP="00FA449C">
            <w:pPr>
              <w:pStyle w:val="PlainText"/>
              <w:jc w:val="both"/>
              <w:rPr>
                <w:rFonts w:ascii="Times New Roman" w:hAnsi="Times New Roman" w:cs="Times New Roman"/>
                <w:sz w:val="24"/>
                <w:szCs w:val="24"/>
                <w:u w:val="single"/>
              </w:rPr>
            </w:pPr>
            <w:r w:rsidRPr="00A5447F">
              <w:rPr>
                <w:rFonts w:ascii="Times New Roman" w:hAnsi="Times New Roman" w:cs="Times New Roman"/>
                <w:sz w:val="24"/>
                <w:szCs w:val="24"/>
                <w:u w:val="single"/>
              </w:rPr>
              <w:t>Question No 2</w:t>
            </w:r>
          </w:p>
          <w:p w:rsidR="00A5447F" w:rsidRPr="00DC42B7" w:rsidRDefault="00C05913" w:rsidP="00A81A38">
            <w:pPr>
              <w:pStyle w:val="PlainText"/>
              <w:jc w:val="both"/>
              <w:rPr>
                <w:rFonts w:ascii="Times New Roman" w:hAnsi="Times New Roman" w:cs="Times New Roman"/>
                <w:sz w:val="24"/>
                <w:szCs w:val="24"/>
              </w:rPr>
            </w:pPr>
            <w:r>
              <w:rPr>
                <w:rFonts w:ascii="Times New Roman" w:hAnsi="Times New Roman" w:cs="Times New Roman"/>
                <w:sz w:val="24"/>
                <w:szCs w:val="24"/>
              </w:rPr>
              <w:t>a)</w:t>
            </w:r>
            <w:r w:rsidR="00A81A38">
              <w:rPr>
                <w:rFonts w:ascii="Times New Roman" w:hAnsi="Times New Roman" w:cs="Times New Roman"/>
                <w:sz w:val="24"/>
                <w:szCs w:val="24"/>
              </w:rPr>
              <w:t xml:space="preserve"> </w:t>
            </w:r>
            <w:r w:rsidR="00AC14C6">
              <w:rPr>
                <w:rFonts w:ascii="Times New Roman" w:hAnsi="Times New Roman" w:cs="Times New Roman"/>
                <w:sz w:val="24"/>
                <w:szCs w:val="24"/>
              </w:rPr>
              <w:t>The criteri</w:t>
            </w:r>
            <w:r w:rsidR="00A81A38">
              <w:rPr>
                <w:rFonts w:ascii="Times New Roman" w:hAnsi="Times New Roman" w:cs="Times New Roman"/>
                <w:sz w:val="24"/>
                <w:szCs w:val="24"/>
              </w:rPr>
              <w:t xml:space="preserve">on quoted </w:t>
            </w:r>
            <w:r>
              <w:rPr>
                <w:rFonts w:ascii="Times New Roman" w:hAnsi="Times New Roman" w:cs="Times New Roman"/>
                <w:sz w:val="24"/>
                <w:szCs w:val="24"/>
              </w:rPr>
              <w:t>in</w:t>
            </w:r>
            <w:r w:rsidR="00AC14C6">
              <w:rPr>
                <w:rFonts w:ascii="Times New Roman" w:hAnsi="Times New Roman" w:cs="Times New Roman"/>
                <w:sz w:val="24"/>
                <w:szCs w:val="24"/>
              </w:rPr>
              <w:t xml:space="preserve"> </w:t>
            </w:r>
            <w:r>
              <w:rPr>
                <w:rFonts w:ascii="Times New Roman" w:hAnsi="Times New Roman" w:cs="Times New Roman"/>
              </w:rPr>
              <w:t>t</w:t>
            </w:r>
            <w:r w:rsidRPr="00DC42B7">
              <w:rPr>
                <w:rFonts w:ascii="Times New Roman" w:hAnsi="Times New Roman" w:cs="Times New Roman"/>
              </w:rPr>
              <w:t>he Service Contract Notice in section 21.3 Technical capacity of candidate (page 4)</w:t>
            </w:r>
            <w:r w:rsidR="00EA68AD">
              <w:rPr>
                <w:rFonts w:ascii="Times New Roman" w:hAnsi="Times New Roman" w:cs="Times New Roman"/>
              </w:rPr>
              <w:t xml:space="preserve"> </w:t>
            </w:r>
            <w:r>
              <w:rPr>
                <w:rFonts w:ascii="Times New Roman" w:hAnsi="Times New Roman" w:cs="Times New Roman"/>
              </w:rPr>
              <w:t>should be underst</w:t>
            </w:r>
            <w:r w:rsidR="00A81A38">
              <w:rPr>
                <w:rFonts w:ascii="Times New Roman" w:hAnsi="Times New Roman" w:cs="Times New Roman"/>
              </w:rPr>
              <w:t>ood a</w:t>
            </w:r>
            <w:r w:rsidR="00EA68AD">
              <w:rPr>
                <w:rFonts w:ascii="Times New Roman" w:hAnsi="Times New Roman" w:cs="Times New Roman"/>
              </w:rPr>
              <w:t>s stated.</w:t>
            </w:r>
          </w:p>
        </w:tc>
      </w:tr>
    </w:tbl>
    <w:p w:rsidR="004B124A" w:rsidRPr="00DC42B7" w:rsidRDefault="006D4D23" w:rsidP="0012304A">
      <w:pPr>
        <w:rPr>
          <w:b/>
          <w:lang w:val="en-GB"/>
        </w:rPr>
      </w:pPr>
      <w:r>
        <w:rPr>
          <w:b/>
          <w:lang w:val="en-GB"/>
        </w:rPr>
        <w:t xml:space="preserve"> </w:t>
      </w:r>
    </w:p>
    <w:sectPr w:rsidR="004B124A" w:rsidRPr="00DC42B7" w:rsidSect="003667A9">
      <w:footerReference w:type="default" r:id="rId11"/>
      <w:pgSz w:w="11909" w:h="16834" w:code="9"/>
      <w:pgMar w:top="1008" w:right="1419" w:bottom="72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370" w:rsidRDefault="004E4370" w:rsidP="00345E95">
      <w:r>
        <w:separator/>
      </w:r>
    </w:p>
  </w:endnote>
  <w:endnote w:type="continuationSeparator" w:id="0">
    <w:p w:rsidR="004E4370" w:rsidRDefault="004E4370" w:rsidP="0034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95" w:rsidRPr="00345E95" w:rsidRDefault="00345E95">
    <w:pPr>
      <w:pStyle w:val="Footer"/>
      <w:rPr>
        <w:sz w:val="22"/>
        <w:szCs w:val="22"/>
      </w:rPr>
    </w:pPr>
    <w:proofErr w:type="spellStart"/>
    <w:r w:rsidRPr="00345E95">
      <w:rPr>
        <w:sz w:val="22"/>
        <w:szCs w:val="22"/>
      </w:rPr>
      <w:t>E</w:t>
    </w:r>
    <w:r w:rsidR="006D2BD0">
      <w:rPr>
        <w:sz w:val="22"/>
        <w:szCs w:val="22"/>
      </w:rPr>
      <w:t>uropeAid</w:t>
    </w:r>
    <w:proofErr w:type="spellEnd"/>
    <w:r w:rsidR="006D2BD0">
      <w:rPr>
        <w:sz w:val="22"/>
        <w:szCs w:val="22"/>
      </w:rPr>
      <w:t>/</w:t>
    </w:r>
    <w:r w:rsidR="004E5527">
      <w:rPr>
        <w:sz w:val="22"/>
        <w:szCs w:val="22"/>
      </w:rPr>
      <w:t>138040/</w:t>
    </w:r>
    <w:r w:rsidRPr="00345E95">
      <w:rPr>
        <w:sz w:val="22"/>
        <w:szCs w:val="22"/>
      </w:rPr>
      <w:t>IH/SER/RS</w:t>
    </w:r>
  </w:p>
  <w:p w:rsidR="00345E95" w:rsidRDefault="00345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370" w:rsidRDefault="004E4370" w:rsidP="00345E95">
      <w:r>
        <w:separator/>
      </w:r>
    </w:p>
  </w:footnote>
  <w:footnote w:type="continuationSeparator" w:id="0">
    <w:p w:rsidR="004E4370" w:rsidRDefault="004E4370" w:rsidP="00345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046FE"/>
    <w:multiLevelType w:val="hybridMultilevel"/>
    <w:tmpl w:val="E09C84A0"/>
    <w:lvl w:ilvl="0" w:tplc="C69E4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FC0EFE"/>
    <w:multiLevelType w:val="hybridMultilevel"/>
    <w:tmpl w:val="9F565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73F76"/>
    <w:multiLevelType w:val="hybridMultilevel"/>
    <w:tmpl w:val="8D1048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9695F"/>
    <w:multiLevelType w:val="hybridMultilevel"/>
    <w:tmpl w:val="5EBA5E9A"/>
    <w:lvl w:ilvl="0" w:tplc="04090017">
      <w:start w:val="1"/>
      <w:numFmt w:val="lowerLetter"/>
      <w:lvlText w:val="%1)"/>
      <w:lvlJc w:val="left"/>
      <w:pPr>
        <w:ind w:left="720" w:hanging="360"/>
      </w:pPr>
      <w:rPr>
        <w:rFonts w:ascii="Times New Roman" w:hAnsi="Times New Roman" w:cs="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904CFC"/>
    <w:multiLevelType w:val="hybridMultilevel"/>
    <w:tmpl w:val="3014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641C6"/>
    <w:multiLevelType w:val="hybridMultilevel"/>
    <w:tmpl w:val="051A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2F24"/>
    <w:multiLevelType w:val="hybridMultilevel"/>
    <w:tmpl w:val="082E0F30"/>
    <w:lvl w:ilvl="0" w:tplc="9048958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15:restartNumberingAfterBreak="0">
    <w:nsid w:val="69971786"/>
    <w:multiLevelType w:val="hybridMultilevel"/>
    <w:tmpl w:val="46DCF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48223A"/>
    <w:multiLevelType w:val="hybridMultilevel"/>
    <w:tmpl w:val="7F2A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D7D71"/>
    <w:multiLevelType w:val="hybridMultilevel"/>
    <w:tmpl w:val="D0DE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8"/>
  </w:num>
  <w:num w:numId="5">
    <w:abstractNumId w:val="9"/>
  </w:num>
  <w:num w:numId="6">
    <w:abstractNumId w:val="4"/>
  </w:num>
  <w:num w:numId="7">
    <w:abstractNumId w:val="1"/>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91DAF"/>
    <w:rsid w:val="0000480C"/>
    <w:rsid w:val="00020F46"/>
    <w:rsid w:val="000212F0"/>
    <w:rsid w:val="0002146F"/>
    <w:rsid w:val="0002162E"/>
    <w:rsid w:val="00022812"/>
    <w:rsid w:val="00025EFB"/>
    <w:rsid w:val="0003040F"/>
    <w:rsid w:val="00036D72"/>
    <w:rsid w:val="0004188B"/>
    <w:rsid w:val="00057F0E"/>
    <w:rsid w:val="00061667"/>
    <w:rsid w:val="000637B2"/>
    <w:rsid w:val="00066C2C"/>
    <w:rsid w:val="000672CA"/>
    <w:rsid w:val="00072BA5"/>
    <w:rsid w:val="000818C2"/>
    <w:rsid w:val="0008323B"/>
    <w:rsid w:val="00091049"/>
    <w:rsid w:val="00091587"/>
    <w:rsid w:val="00095B59"/>
    <w:rsid w:val="000A232B"/>
    <w:rsid w:val="000A6DBC"/>
    <w:rsid w:val="000B03FE"/>
    <w:rsid w:val="000B3623"/>
    <w:rsid w:val="000C020C"/>
    <w:rsid w:val="000C3C1A"/>
    <w:rsid w:val="000C5C50"/>
    <w:rsid w:val="000C7015"/>
    <w:rsid w:val="000C70D8"/>
    <w:rsid w:val="000D1426"/>
    <w:rsid w:val="000E3DEB"/>
    <w:rsid w:val="000E545F"/>
    <w:rsid w:val="000E6505"/>
    <w:rsid w:val="000E672B"/>
    <w:rsid w:val="000F41A9"/>
    <w:rsid w:val="000F5665"/>
    <w:rsid w:val="0010218F"/>
    <w:rsid w:val="001048EB"/>
    <w:rsid w:val="00105FA6"/>
    <w:rsid w:val="0011146B"/>
    <w:rsid w:val="001114FD"/>
    <w:rsid w:val="00117DDE"/>
    <w:rsid w:val="00121498"/>
    <w:rsid w:val="0012304A"/>
    <w:rsid w:val="00124453"/>
    <w:rsid w:val="00125575"/>
    <w:rsid w:val="00130CA7"/>
    <w:rsid w:val="00133A20"/>
    <w:rsid w:val="00141C67"/>
    <w:rsid w:val="00144EB6"/>
    <w:rsid w:val="00154EF8"/>
    <w:rsid w:val="001559F1"/>
    <w:rsid w:val="00172D11"/>
    <w:rsid w:val="00172E0D"/>
    <w:rsid w:val="00180CE9"/>
    <w:rsid w:val="00194D2B"/>
    <w:rsid w:val="001959C3"/>
    <w:rsid w:val="001A429B"/>
    <w:rsid w:val="001B24CD"/>
    <w:rsid w:val="001C17A5"/>
    <w:rsid w:val="001D0274"/>
    <w:rsid w:val="001D3088"/>
    <w:rsid w:val="001D5604"/>
    <w:rsid w:val="001D5FBB"/>
    <w:rsid w:val="001D704F"/>
    <w:rsid w:val="001D7944"/>
    <w:rsid w:val="001E28AE"/>
    <w:rsid w:val="001E6083"/>
    <w:rsid w:val="001E7469"/>
    <w:rsid w:val="002034C9"/>
    <w:rsid w:val="002106E7"/>
    <w:rsid w:val="002335E9"/>
    <w:rsid w:val="002349F9"/>
    <w:rsid w:val="00235DF4"/>
    <w:rsid w:val="002369A2"/>
    <w:rsid w:val="00245795"/>
    <w:rsid w:val="00247CDB"/>
    <w:rsid w:val="00250DDE"/>
    <w:rsid w:val="002625E9"/>
    <w:rsid w:val="002626F8"/>
    <w:rsid w:val="00263C8F"/>
    <w:rsid w:val="00266321"/>
    <w:rsid w:val="00287A05"/>
    <w:rsid w:val="002A367D"/>
    <w:rsid w:val="002A46D5"/>
    <w:rsid w:val="002A5145"/>
    <w:rsid w:val="002B2865"/>
    <w:rsid w:val="002B361A"/>
    <w:rsid w:val="002B5992"/>
    <w:rsid w:val="002C38B8"/>
    <w:rsid w:val="002D48E0"/>
    <w:rsid w:val="002E464E"/>
    <w:rsid w:val="002F0F09"/>
    <w:rsid w:val="00302BAE"/>
    <w:rsid w:val="00304C45"/>
    <w:rsid w:val="0031749F"/>
    <w:rsid w:val="00320B58"/>
    <w:rsid w:val="0032531D"/>
    <w:rsid w:val="00332102"/>
    <w:rsid w:val="00332B45"/>
    <w:rsid w:val="00333A46"/>
    <w:rsid w:val="00345E95"/>
    <w:rsid w:val="00352F6B"/>
    <w:rsid w:val="00353A7D"/>
    <w:rsid w:val="00364915"/>
    <w:rsid w:val="003667A9"/>
    <w:rsid w:val="0036717E"/>
    <w:rsid w:val="00385906"/>
    <w:rsid w:val="00394253"/>
    <w:rsid w:val="003A1E3B"/>
    <w:rsid w:val="003A2936"/>
    <w:rsid w:val="003C00B8"/>
    <w:rsid w:val="003C3BDE"/>
    <w:rsid w:val="003C6DCC"/>
    <w:rsid w:val="003D34B1"/>
    <w:rsid w:val="003E0817"/>
    <w:rsid w:val="003E0D59"/>
    <w:rsid w:val="003E18F0"/>
    <w:rsid w:val="003E5AEA"/>
    <w:rsid w:val="003F626C"/>
    <w:rsid w:val="00411435"/>
    <w:rsid w:val="00412470"/>
    <w:rsid w:val="004233F1"/>
    <w:rsid w:val="00426D37"/>
    <w:rsid w:val="00426E91"/>
    <w:rsid w:val="004410D1"/>
    <w:rsid w:val="00445F2D"/>
    <w:rsid w:val="0045570C"/>
    <w:rsid w:val="00455D7A"/>
    <w:rsid w:val="004571E6"/>
    <w:rsid w:val="00463FB7"/>
    <w:rsid w:val="00470D3D"/>
    <w:rsid w:val="004716FC"/>
    <w:rsid w:val="00482A27"/>
    <w:rsid w:val="00494B40"/>
    <w:rsid w:val="004B1101"/>
    <w:rsid w:val="004B124A"/>
    <w:rsid w:val="004B74F6"/>
    <w:rsid w:val="004C0152"/>
    <w:rsid w:val="004C3328"/>
    <w:rsid w:val="004C713B"/>
    <w:rsid w:val="004D7176"/>
    <w:rsid w:val="004E0050"/>
    <w:rsid w:val="004E4370"/>
    <w:rsid w:val="004E498A"/>
    <w:rsid w:val="004E5527"/>
    <w:rsid w:val="004E7AD5"/>
    <w:rsid w:val="004F3E4F"/>
    <w:rsid w:val="004F66DD"/>
    <w:rsid w:val="00504E38"/>
    <w:rsid w:val="0050649E"/>
    <w:rsid w:val="00506E0E"/>
    <w:rsid w:val="0052181B"/>
    <w:rsid w:val="0052710D"/>
    <w:rsid w:val="0053292B"/>
    <w:rsid w:val="00535609"/>
    <w:rsid w:val="0053724E"/>
    <w:rsid w:val="0054009E"/>
    <w:rsid w:val="00553F34"/>
    <w:rsid w:val="0056260C"/>
    <w:rsid w:val="00570382"/>
    <w:rsid w:val="00570E61"/>
    <w:rsid w:val="005809B3"/>
    <w:rsid w:val="00583558"/>
    <w:rsid w:val="00593B62"/>
    <w:rsid w:val="0059456D"/>
    <w:rsid w:val="005957C4"/>
    <w:rsid w:val="00595F91"/>
    <w:rsid w:val="005A1234"/>
    <w:rsid w:val="005A55D9"/>
    <w:rsid w:val="005A6AB4"/>
    <w:rsid w:val="005B0121"/>
    <w:rsid w:val="005B4C42"/>
    <w:rsid w:val="005D2B21"/>
    <w:rsid w:val="005E41B6"/>
    <w:rsid w:val="005E6C62"/>
    <w:rsid w:val="005F2AC4"/>
    <w:rsid w:val="005F3011"/>
    <w:rsid w:val="005F54DA"/>
    <w:rsid w:val="00601248"/>
    <w:rsid w:val="006072CD"/>
    <w:rsid w:val="006101B7"/>
    <w:rsid w:val="00612B8C"/>
    <w:rsid w:val="00615142"/>
    <w:rsid w:val="00622099"/>
    <w:rsid w:val="0062629F"/>
    <w:rsid w:val="00632D0F"/>
    <w:rsid w:val="0064364D"/>
    <w:rsid w:val="00645C0C"/>
    <w:rsid w:val="0064725C"/>
    <w:rsid w:val="006478BF"/>
    <w:rsid w:val="00647AD8"/>
    <w:rsid w:val="006548F3"/>
    <w:rsid w:val="00656C37"/>
    <w:rsid w:val="00670A9E"/>
    <w:rsid w:val="00675780"/>
    <w:rsid w:val="00695850"/>
    <w:rsid w:val="006B36F6"/>
    <w:rsid w:val="006C0EC4"/>
    <w:rsid w:val="006C3185"/>
    <w:rsid w:val="006C43BC"/>
    <w:rsid w:val="006D2BD0"/>
    <w:rsid w:val="006D476F"/>
    <w:rsid w:val="006D4D23"/>
    <w:rsid w:val="006E1146"/>
    <w:rsid w:val="006E1617"/>
    <w:rsid w:val="006E2779"/>
    <w:rsid w:val="006F0A83"/>
    <w:rsid w:val="006F1BE9"/>
    <w:rsid w:val="006F276F"/>
    <w:rsid w:val="00702E2E"/>
    <w:rsid w:val="00714996"/>
    <w:rsid w:val="00715741"/>
    <w:rsid w:val="00723B45"/>
    <w:rsid w:val="00733C39"/>
    <w:rsid w:val="007400D2"/>
    <w:rsid w:val="00740B9B"/>
    <w:rsid w:val="00746165"/>
    <w:rsid w:val="00752896"/>
    <w:rsid w:val="00752A3D"/>
    <w:rsid w:val="00754D98"/>
    <w:rsid w:val="007552BA"/>
    <w:rsid w:val="00760772"/>
    <w:rsid w:val="007609BB"/>
    <w:rsid w:val="00761527"/>
    <w:rsid w:val="007620F9"/>
    <w:rsid w:val="00762CAB"/>
    <w:rsid w:val="00762D8C"/>
    <w:rsid w:val="00796DE3"/>
    <w:rsid w:val="007A00BA"/>
    <w:rsid w:val="007A7B6E"/>
    <w:rsid w:val="007C19AF"/>
    <w:rsid w:val="007C3527"/>
    <w:rsid w:val="007C3AE4"/>
    <w:rsid w:val="007C5EC2"/>
    <w:rsid w:val="007D127F"/>
    <w:rsid w:val="007D4EE7"/>
    <w:rsid w:val="007D51EA"/>
    <w:rsid w:val="007F089A"/>
    <w:rsid w:val="007F5B1F"/>
    <w:rsid w:val="008173A0"/>
    <w:rsid w:val="00817C26"/>
    <w:rsid w:val="00817C55"/>
    <w:rsid w:val="00826463"/>
    <w:rsid w:val="00830493"/>
    <w:rsid w:val="00843ECE"/>
    <w:rsid w:val="00855131"/>
    <w:rsid w:val="008600D0"/>
    <w:rsid w:val="00860F11"/>
    <w:rsid w:val="00861936"/>
    <w:rsid w:val="00863E23"/>
    <w:rsid w:val="00881BBD"/>
    <w:rsid w:val="008828C1"/>
    <w:rsid w:val="00884D67"/>
    <w:rsid w:val="008963CA"/>
    <w:rsid w:val="00897C1E"/>
    <w:rsid w:val="008C0B5A"/>
    <w:rsid w:val="008C7586"/>
    <w:rsid w:val="008D2240"/>
    <w:rsid w:val="008D6E51"/>
    <w:rsid w:val="008E54D7"/>
    <w:rsid w:val="008E6EFF"/>
    <w:rsid w:val="008F0D65"/>
    <w:rsid w:val="008F7E80"/>
    <w:rsid w:val="009043DE"/>
    <w:rsid w:val="00905C98"/>
    <w:rsid w:val="00910DBF"/>
    <w:rsid w:val="00922807"/>
    <w:rsid w:val="00925716"/>
    <w:rsid w:val="009262AD"/>
    <w:rsid w:val="00931287"/>
    <w:rsid w:val="009331FD"/>
    <w:rsid w:val="00941F90"/>
    <w:rsid w:val="00954BF8"/>
    <w:rsid w:val="00961115"/>
    <w:rsid w:val="00973FD1"/>
    <w:rsid w:val="00975FE6"/>
    <w:rsid w:val="00977B20"/>
    <w:rsid w:val="00980DE6"/>
    <w:rsid w:val="00980ECE"/>
    <w:rsid w:val="0098319E"/>
    <w:rsid w:val="00991B56"/>
    <w:rsid w:val="00997CCB"/>
    <w:rsid w:val="009A1274"/>
    <w:rsid w:val="009C00E0"/>
    <w:rsid w:val="009C4E75"/>
    <w:rsid w:val="009C6E16"/>
    <w:rsid w:val="009D6C66"/>
    <w:rsid w:val="009E1AFE"/>
    <w:rsid w:val="009F3432"/>
    <w:rsid w:val="009F40AA"/>
    <w:rsid w:val="009F6904"/>
    <w:rsid w:val="00A00ABB"/>
    <w:rsid w:val="00A104FE"/>
    <w:rsid w:val="00A1767F"/>
    <w:rsid w:val="00A20ECF"/>
    <w:rsid w:val="00A32665"/>
    <w:rsid w:val="00A5447F"/>
    <w:rsid w:val="00A81A38"/>
    <w:rsid w:val="00A85851"/>
    <w:rsid w:val="00A85E81"/>
    <w:rsid w:val="00A92FD4"/>
    <w:rsid w:val="00A945DB"/>
    <w:rsid w:val="00A9613A"/>
    <w:rsid w:val="00A979CD"/>
    <w:rsid w:val="00AA1FF4"/>
    <w:rsid w:val="00AA2422"/>
    <w:rsid w:val="00AA476D"/>
    <w:rsid w:val="00AA7AE7"/>
    <w:rsid w:val="00AB01E6"/>
    <w:rsid w:val="00AB3CE0"/>
    <w:rsid w:val="00AC14C6"/>
    <w:rsid w:val="00AC5F14"/>
    <w:rsid w:val="00AD2D3B"/>
    <w:rsid w:val="00AD6607"/>
    <w:rsid w:val="00AF1DE3"/>
    <w:rsid w:val="00AF44A7"/>
    <w:rsid w:val="00AF49EC"/>
    <w:rsid w:val="00B22325"/>
    <w:rsid w:val="00B4535D"/>
    <w:rsid w:val="00B543F6"/>
    <w:rsid w:val="00B6760F"/>
    <w:rsid w:val="00B67CBE"/>
    <w:rsid w:val="00B72246"/>
    <w:rsid w:val="00B73E12"/>
    <w:rsid w:val="00B75D28"/>
    <w:rsid w:val="00B770B7"/>
    <w:rsid w:val="00B77BE7"/>
    <w:rsid w:val="00B84F9A"/>
    <w:rsid w:val="00B9295E"/>
    <w:rsid w:val="00BA2005"/>
    <w:rsid w:val="00BB0EAF"/>
    <w:rsid w:val="00BB3E2F"/>
    <w:rsid w:val="00BB657B"/>
    <w:rsid w:val="00BC04D6"/>
    <w:rsid w:val="00BC4198"/>
    <w:rsid w:val="00BD34C2"/>
    <w:rsid w:val="00BD5FBD"/>
    <w:rsid w:val="00BD6C66"/>
    <w:rsid w:val="00BE1A44"/>
    <w:rsid w:val="00BE7387"/>
    <w:rsid w:val="00BE73F7"/>
    <w:rsid w:val="00BF2361"/>
    <w:rsid w:val="00C02A4B"/>
    <w:rsid w:val="00C03A70"/>
    <w:rsid w:val="00C05913"/>
    <w:rsid w:val="00C07289"/>
    <w:rsid w:val="00C16BD6"/>
    <w:rsid w:val="00C20295"/>
    <w:rsid w:val="00C20C6B"/>
    <w:rsid w:val="00C269C3"/>
    <w:rsid w:val="00C27D11"/>
    <w:rsid w:val="00C3270F"/>
    <w:rsid w:val="00C41A0F"/>
    <w:rsid w:val="00C43A80"/>
    <w:rsid w:val="00C54B49"/>
    <w:rsid w:val="00C57100"/>
    <w:rsid w:val="00C6300F"/>
    <w:rsid w:val="00C7493B"/>
    <w:rsid w:val="00C800BF"/>
    <w:rsid w:val="00C85392"/>
    <w:rsid w:val="00C91DAF"/>
    <w:rsid w:val="00C93703"/>
    <w:rsid w:val="00CA1C9C"/>
    <w:rsid w:val="00CB1EAB"/>
    <w:rsid w:val="00CB5A1B"/>
    <w:rsid w:val="00CC03CC"/>
    <w:rsid w:val="00CE000C"/>
    <w:rsid w:val="00CE5621"/>
    <w:rsid w:val="00CF0D9C"/>
    <w:rsid w:val="00D05508"/>
    <w:rsid w:val="00D1173D"/>
    <w:rsid w:val="00D14B0F"/>
    <w:rsid w:val="00D20FFC"/>
    <w:rsid w:val="00D27CA7"/>
    <w:rsid w:val="00D3006E"/>
    <w:rsid w:val="00D35CEB"/>
    <w:rsid w:val="00D40EC1"/>
    <w:rsid w:val="00D434E3"/>
    <w:rsid w:val="00D523B4"/>
    <w:rsid w:val="00D54660"/>
    <w:rsid w:val="00D56A0C"/>
    <w:rsid w:val="00D56C46"/>
    <w:rsid w:val="00D62BA8"/>
    <w:rsid w:val="00D6487F"/>
    <w:rsid w:val="00D82632"/>
    <w:rsid w:val="00D82763"/>
    <w:rsid w:val="00D83497"/>
    <w:rsid w:val="00D85F16"/>
    <w:rsid w:val="00D917D9"/>
    <w:rsid w:val="00D94172"/>
    <w:rsid w:val="00D95F76"/>
    <w:rsid w:val="00D966CC"/>
    <w:rsid w:val="00DA73E8"/>
    <w:rsid w:val="00DB3D97"/>
    <w:rsid w:val="00DC0057"/>
    <w:rsid w:val="00DC42B7"/>
    <w:rsid w:val="00DC7A97"/>
    <w:rsid w:val="00DD345E"/>
    <w:rsid w:val="00DD4938"/>
    <w:rsid w:val="00DE5ED6"/>
    <w:rsid w:val="00E0109C"/>
    <w:rsid w:val="00E069C1"/>
    <w:rsid w:val="00E153F3"/>
    <w:rsid w:val="00E17C18"/>
    <w:rsid w:val="00E20A99"/>
    <w:rsid w:val="00E2351B"/>
    <w:rsid w:val="00E240E6"/>
    <w:rsid w:val="00E26EB7"/>
    <w:rsid w:val="00E32CFC"/>
    <w:rsid w:val="00E46E6A"/>
    <w:rsid w:val="00E622F2"/>
    <w:rsid w:val="00E62E2E"/>
    <w:rsid w:val="00E67ED5"/>
    <w:rsid w:val="00E85A23"/>
    <w:rsid w:val="00E96E49"/>
    <w:rsid w:val="00EA68AD"/>
    <w:rsid w:val="00EA78AE"/>
    <w:rsid w:val="00EB2A31"/>
    <w:rsid w:val="00EB4055"/>
    <w:rsid w:val="00EB746A"/>
    <w:rsid w:val="00EC5184"/>
    <w:rsid w:val="00ED2C22"/>
    <w:rsid w:val="00ED58D7"/>
    <w:rsid w:val="00EE25AD"/>
    <w:rsid w:val="00EF0943"/>
    <w:rsid w:val="00F01C67"/>
    <w:rsid w:val="00F024F7"/>
    <w:rsid w:val="00F05A3E"/>
    <w:rsid w:val="00F07FA0"/>
    <w:rsid w:val="00F11A0A"/>
    <w:rsid w:val="00F12788"/>
    <w:rsid w:val="00F136BE"/>
    <w:rsid w:val="00F13EF4"/>
    <w:rsid w:val="00F1641A"/>
    <w:rsid w:val="00F17F03"/>
    <w:rsid w:val="00F20374"/>
    <w:rsid w:val="00F218F4"/>
    <w:rsid w:val="00F23F46"/>
    <w:rsid w:val="00F30D35"/>
    <w:rsid w:val="00F336A1"/>
    <w:rsid w:val="00F33A35"/>
    <w:rsid w:val="00F36516"/>
    <w:rsid w:val="00F37526"/>
    <w:rsid w:val="00F436A1"/>
    <w:rsid w:val="00F436A7"/>
    <w:rsid w:val="00F464CD"/>
    <w:rsid w:val="00F62554"/>
    <w:rsid w:val="00F632C8"/>
    <w:rsid w:val="00F65A12"/>
    <w:rsid w:val="00F661E4"/>
    <w:rsid w:val="00F715B6"/>
    <w:rsid w:val="00F75463"/>
    <w:rsid w:val="00F900C9"/>
    <w:rsid w:val="00F967B5"/>
    <w:rsid w:val="00FA097C"/>
    <w:rsid w:val="00FA0C8A"/>
    <w:rsid w:val="00FA449C"/>
    <w:rsid w:val="00FA584E"/>
    <w:rsid w:val="00FB1338"/>
    <w:rsid w:val="00FB633B"/>
    <w:rsid w:val="00FC393F"/>
    <w:rsid w:val="00FD74A8"/>
    <w:rsid w:val="00FE3D09"/>
    <w:rsid w:val="00FE51C9"/>
    <w:rsid w:val="00FE783B"/>
    <w:rsid w:val="00FF4D0A"/>
    <w:rsid w:val="00FF6E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9398D1-B8A8-43A2-B7BA-CEEA39BB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70F"/>
    <w:rPr>
      <w:sz w:val="24"/>
      <w:szCs w:val="24"/>
    </w:rPr>
  </w:style>
  <w:style w:type="paragraph" w:styleId="Heading1">
    <w:name w:val="heading 1"/>
    <w:basedOn w:val="Normal"/>
    <w:next w:val="Normal"/>
    <w:qFormat/>
    <w:rsid w:val="00C3270F"/>
    <w:pPr>
      <w:keepNext/>
      <w:outlineLvl w:val="0"/>
    </w:pPr>
    <w:rPr>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3270F"/>
    <w:pPr>
      <w:ind w:firstLine="720"/>
      <w:jc w:val="both"/>
    </w:pPr>
    <w:rPr>
      <w:lang w:val="sr-Cyrl-CS"/>
    </w:rPr>
  </w:style>
  <w:style w:type="paragraph" w:styleId="BodyTextIndent2">
    <w:name w:val="Body Text Indent 2"/>
    <w:basedOn w:val="Normal"/>
    <w:rsid w:val="00C3270F"/>
    <w:pPr>
      <w:ind w:left="5760"/>
      <w:jc w:val="center"/>
    </w:pPr>
    <w:rPr>
      <w:lang w:val="sr-Cyrl-CS"/>
    </w:rPr>
  </w:style>
  <w:style w:type="paragraph" w:customStyle="1" w:styleId="rvps1">
    <w:name w:val="rvps1"/>
    <w:basedOn w:val="Normal"/>
    <w:rsid w:val="00BD34C2"/>
  </w:style>
  <w:style w:type="paragraph" w:customStyle="1" w:styleId="rvps6">
    <w:name w:val="rvps6"/>
    <w:basedOn w:val="Normal"/>
    <w:rsid w:val="00BD34C2"/>
    <w:pPr>
      <w:ind w:left="450" w:hanging="300"/>
    </w:pPr>
  </w:style>
  <w:style w:type="character" w:customStyle="1" w:styleId="rvts3">
    <w:name w:val="rvts3"/>
    <w:rsid w:val="00BD34C2"/>
    <w:rPr>
      <w:b w:val="0"/>
      <w:bCs w:val="0"/>
      <w:color w:val="000000"/>
      <w:sz w:val="20"/>
      <w:szCs w:val="20"/>
    </w:rPr>
  </w:style>
  <w:style w:type="character" w:customStyle="1" w:styleId="rvts12">
    <w:name w:val="rvts12"/>
    <w:rsid w:val="00BD34C2"/>
    <w:rPr>
      <w:color w:val="FF0000"/>
      <w:sz w:val="20"/>
      <w:szCs w:val="20"/>
    </w:rPr>
  </w:style>
  <w:style w:type="character" w:styleId="Hyperlink">
    <w:name w:val="Hyperlink"/>
    <w:uiPriority w:val="99"/>
    <w:unhideWhenUsed/>
    <w:rsid w:val="00D523B4"/>
    <w:rPr>
      <w:color w:val="0000FF"/>
      <w:u w:val="single"/>
    </w:rPr>
  </w:style>
  <w:style w:type="character" w:styleId="CommentReference">
    <w:name w:val="annotation reference"/>
    <w:uiPriority w:val="99"/>
    <w:semiHidden/>
    <w:unhideWhenUsed/>
    <w:rsid w:val="00D523B4"/>
    <w:rPr>
      <w:sz w:val="16"/>
      <w:szCs w:val="16"/>
    </w:rPr>
  </w:style>
  <w:style w:type="paragraph" w:styleId="CommentText">
    <w:name w:val="annotation text"/>
    <w:basedOn w:val="Normal"/>
    <w:link w:val="CommentTextChar"/>
    <w:uiPriority w:val="99"/>
    <w:semiHidden/>
    <w:unhideWhenUsed/>
    <w:rsid w:val="00D523B4"/>
    <w:rPr>
      <w:sz w:val="20"/>
      <w:szCs w:val="20"/>
    </w:rPr>
  </w:style>
  <w:style w:type="character" w:customStyle="1" w:styleId="CommentTextChar">
    <w:name w:val="Comment Text Char"/>
    <w:basedOn w:val="DefaultParagraphFont"/>
    <w:link w:val="CommentText"/>
    <w:uiPriority w:val="99"/>
    <w:semiHidden/>
    <w:rsid w:val="00D523B4"/>
  </w:style>
  <w:style w:type="paragraph" w:styleId="CommentSubject">
    <w:name w:val="annotation subject"/>
    <w:basedOn w:val="CommentText"/>
    <w:next w:val="CommentText"/>
    <w:link w:val="CommentSubjectChar"/>
    <w:uiPriority w:val="99"/>
    <w:semiHidden/>
    <w:unhideWhenUsed/>
    <w:rsid w:val="00D523B4"/>
    <w:rPr>
      <w:b/>
      <w:bCs/>
    </w:rPr>
  </w:style>
  <w:style w:type="character" w:customStyle="1" w:styleId="CommentSubjectChar">
    <w:name w:val="Comment Subject Char"/>
    <w:link w:val="CommentSubject"/>
    <w:uiPriority w:val="99"/>
    <w:semiHidden/>
    <w:rsid w:val="00D523B4"/>
    <w:rPr>
      <w:b/>
      <w:bCs/>
    </w:rPr>
  </w:style>
  <w:style w:type="paragraph" w:styleId="BalloonText">
    <w:name w:val="Balloon Text"/>
    <w:basedOn w:val="Normal"/>
    <w:link w:val="BalloonTextChar"/>
    <w:uiPriority w:val="99"/>
    <w:semiHidden/>
    <w:unhideWhenUsed/>
    <w:rsid w:val="00D523B4"/>
    <w:rPr>
      <w:rFonts w:ascii="Tahoma" w:hAnsi="Tahoma"/>
      <w:sz w:val="16"/>
      <w:szCs w:val="16"/>
    </w:rPr>
  </w:style>
  <w:style w:type="character" w:customStyle="1" w:styleId="BalloonTextChar">
    <w:name w:val="Balloon Text Char"/>
    <w:link w:val="BalloonText"/>
    <w:uiPriority w:val="99"/>
    <w:semiHidden/>
    <w:rsid w:val="00D523B4"/>
    <w:rPr>
      <w:rFonts w:ascii="Tahoma" w:hAnsi="Tahoma" w:cs="Tahoma"/>
      <w:sz w:val="16"/>
      <w:szCs w:val="16"/>
    </w:rPr>
  </w:style>
  <w:style w:type="paragraph" w:customStyle="1" w:styleId="Blockquote">
    <w:name w:val="Blockquote"/>
    <w:basedOn w:val="Normal"/>
    <w:rsid w:val="00997CCB"/>
    <w:pPr>
      <w:snapToGrid w:val="0"/>
      <w:spacing w:before="100" w:after="100"/>
      <w:ind w:left="360" w:right="360"/>
    </w:pPr>
    <w:rPr>
      <w:rFonts w:eastAsiaTheme="minorHAnsi"/>
    </w:rPr>
  </w:style>
  <w:style w:type="table" w:styleId="TableGrid">
    <w:name w:val="Table Grid"/>
    <w:basedOn w:val="TableNormal"/>
    <w:uiPriority w:val="59"/>
    <w:rsid w:val="00020F4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uiPriority w:val="20"/>
    <w:qFormat/>
    <w:rsid w:val="00740B9B"/>
    <w:rPr>
      <w:i/>
    </w:rPr>
  </w:style>
  <w:style w:type="character" w:styleId="Strong">
    <w:name w:val="Strong"/>
    <w:qFormat/>
    <w:rsid w:val="00740B9B"/>
    <w:rPr>
      <w:b/>
    </w:rPr>
  </w:style>
  <w:style w:type="paragraph" w:customStyle="1" w:styleId="Default">
    <w:name w:val="Default"/>
    <w:basedOn w:val="Normal"/>
    <w:rsid w:val="002C38B8"/>
    <w:pPr>
      <w:autoSpaceDE w:val="0"/>
      <w:autoSpaceDN w:val="0"/>
    </w:pPr>
    <w:rPr>
      <w:rFonts w:eastAsiaTheme="minorHAnsi"/>
      <w:color w:val="000000"/>
    </w:rPr>
  </w:style>
  <w:style w:type="paragraph" w:styleId="PlainText">
    <w:name w:val="Plain Text"/>
    <w:basedOn w:val="Normal"/>
    <w:link w:val="PlainTextChar"/>
    <w:uiPriority w:val="99"/>
    <w:unhideWhenUsed/>
    <w:rsid w:val="00D35CEB"/>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D35CEB"/>
    <w:rPr>
      <w:rFonts w:ascii="Calibri" w:eastAsiaTheme="minorHAnsi" w:hAnsi="Calibri" w:cs="Consolas"/>
      <w:sz w:val="22"/>
      <w:szCs w:val="21"/>
    </w:rPr>
  </w:style>
  <w:style w:type="paragraph" w:styleId="Header">
    <w:name w:val="header"/>
    <w:basedOn w:val="Normal"/>
    <w:link w:val="HeaderChar"/>
    <w:uiPriority w:val="99"/>
    <w:unhideWhenUsed/>
    <w:rsid w:val="00345E95"/>
    <w:pPr>
      <w:tabs>
        <w:tab w:val="center" w:pos="4680"/>
        <w:tab w:val="right" w:pos="9360"/>
      </w:tabs>
    </w:pPr>
  </w:style>
  <w:style w:type="character" w:customStyle="1" w:styleId="HeaderChar">
    <w:name w:val="Header Char"/>
    <w:basedOn w:val="DefaultParagraphFont"/>
    <w:link w:val="Header"/>
    <w:uiPriority w:val="99"/>
    <w:rsid w:val="00345E95"/>
    <w:rPr>
      <w:sz w:val="24"/>
      <w:szCs w:val="24"/>
    </w:rPr>
  </w:style>
  <w:style w:type="paragraph" w:styleId="Footer">
    <w:name w:val="footer"/>
    <w:basedOn w:val="Normal"/>
    <w:link w:val="FooterChar"/>
    <w:uiPriority w:val="99"/>
    <w:unhideWhenUsed/>
    <w:rsid w:val="00345E95"/>
    <w:pPr>
      <w:tabs>
        <w:tab w:val="center" w:pos="4680"/>
        <w:tab w:val="right" w:pos="9360"/>
      </w:tabs>
    </w:pPr>
  </w:style>
  <w:style w:type="character" w:customStyle="1" w:styleId="FooterChar">
    <w:name w:val="Footer Char"/>
    <w:basedOn w:val="DefaultParagraphFont"/>
    <w:link w:val="Footer"/>
    <w:uiPriority w:val="99"/>
    <w:rsid w:val="00345E95"/>
    <w:rPr>
      <w:sz w:val="24"/>
      <w:szCs w:val="24"/>
    </w:rPr>
  </w:style>
  <w:style w:type="paragraph" w:styleId="FootnoteText">
    <w:name w:val="footnote text"/>
    <w:basedOn w:val="Normal"/>
    <w:link w:val="FootnoteTextChar"/>
    <w:uiPriority w:val="99"/>
    <w:semiHidden/>
    <w:unhideWhenUsed/>
    <w:rsid w:val="006D2BD0"/>
    <w:rPr>
      <w:sz w:val="20"/>
      <w:szCs w:val="20"/>
    </w:rPr>
  </w:style>
  <w:style w:type="character" w:customStyle="1" w:styleId="FootnoteTextChar">
    <w:name w:val="Footnote Text Char"/>
    <w:basedOn w:val="DefaultParagraphFont"/>
    <w:link w:val="FootnoteText"/>
    <w:uiPriority w:val="99"/>
    <w:semiHidden/>
    <w:rsid w:val="006D2BD0"/>
  </w:style>
  <w:style w:type="character" w:styleId="FootnoteReference">
    <w:name w:val="footnote reference"/>
    <w:basedOn w:val="DefaultParagraphFont"/>
    <w:uiPriority w:val="99"/>
    <w:semiHidden/>
    <w:unhideWhenUsed/>
    <w:rsid w:val="006D2BD0"/>
    <w:rPr>
      <w:vertAlign w:val="superscript"/>
    </w:rPr>
  </w:style>
  <w:style w:type="paragraph" w:styleId="EndnoteText">
    <w:name w:val="endnote text"/>
    <w:basedOn w:val="Normal"/>
    <w:link w:val="EndnoteTextChar"/>
    <w:uiPriority w:val="99"/>
    <w:semiHidden/>
    <w:unhideWhenUsed/>
    <w:rsid w:val="004E5527"/>
    <w:pPr>
      <w:spacing w:after="240"/>
    </w:pPr>
    <w:rPr>
      <w:rFonts w:ascii="Arial" w:eastAsiaTheme="minorHAnsi" w:hAnsi="Arial" w:cs="Arial"/>
      <w:sz w:val="20"/>
      <w:szCs w:val="20"/>
      <w:lang w:eastAsia="x-none"/>
    </w:rPr>
  </w:style>
  <w:style w:type="character" w:customStyle="1" w:styleId="EndnoteTextChar">
    <w:name w:val="Endnote Text Char"/>
    <w:basedOn w:val="DefaultParagraphFont"/>
    <w:link w:val="EndnoteText"/>
    <w:uiPriority w:val="99"/>
    <w:semiHidden/>
    <w:rsid w:val="004E5527"/>
    <w:rPr>
      <w:rFonts w:ascii="Arial" w:eastAsiaTheme="minorHAnsi" w:hAnsi="Arial" w:cs="Arial"/>
      <w:lang w:eastAsia="x-none"/>
    </w:rPr>
  </w:style>
  <w:style w:type="character" w:styleId="EndnoteReference">
    <w:name w:val="endnote reference"/>
    <w:basedOn w:val="DefaultParagraphFont"/>
    <w:uiPriority w:val="99"/>
    <w:semiHidden/>
    <w:unhideWhenUsed/>
    <w:rsid w:val="004E5527"/>
    <w:rPr>
      <w:vertAlign w:val="superscript"/>
    </w:rPr>
  </w:style>
  <w:style w:type="character" w:customStyle="1" w:styleId="FontStyle11">
    <w:name w:val="Font Style11"/>
    <w:uiPriority w:val="99"/>
    <w:rsid w:val="00E0109C"/>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5089">
      <w:bodyDiv w:val="1"/>
      <w:marLeft w:val="0"/>
      <w:marRight w:val="0"/>
      <w:marTop w:val="0"/>
      <w:marBottom w:val="0"/>
      <w:divBdr>
        <w:top w:val="none" w:sz="0" w:space="0" w:color="auto"/>
        <w:left w:val="none" w:sz="0" w:space="0" w:color="auto"/>
        <w:bottom w:val="none" w:sz="0" w:space="0" w:color="auto"/>
        <w:right w:val="none" w:sz="0" w:space="0" w:color="auto"/>
      </w:divBdr>
    </w:div>
    <w:div w:id="153573250">
      <w:bodyDiv w:val="1"/>
      <w:marLeft w:val="0"/>
      <w:marRight w:val="0"/>
      <w:marTop w:val="0"/>
      <w:marBottom w:val="0"/>
      <w:divBdr>
        <w:top w:val="none" w:sz="0" w:space="0" w:color="auto"/>
        <w:left w:val="none" w:sz="0" w:space="0" w:color="auto"/>
        <w:bottom w:val="none" w:sz="0" w:space="0" w:color="auto"/>
        <w:right w:val="none" w:sz="0" w:space="0" w:color="auto"/>
      </w:divBdr>
    </w:div>
    <w:div w:id="509684309">
      <w:bodyDiv w:val="1"/>
      <w:marLeft w:val="0"/>
      <w:marRight w:val="0"/>
      <w:marTop w:val="0"/>
      <w:marBottom w:val="0"/>
      <w:divBdr>
        <w:top w:val="none" w:sz="0" w:space="0" w:color="auto"/>
        <w:left w:val="none" w:sz="0" w:space="0" w:color="auto"/>
        <w:bottom w:val="none" w:sz="0" w:space="0" w:color="auto"/>
        <w:right w:val="none" w:sz="0" w:space="0" w:color="auto"/>
      </w:divBdr>
      <w:divsChild>
        <w:div w:id="1588727633">
          <w:marLeft w:val="-7500"/>
          <w:marRight w:val="0"/>
          <w:marTop w:val="0"/>
          <w:marBottom w:val="0"/>
          <w:divBdr>
            <w:top w:val="single" w:sz="6" w:space="0" w:color="DDDDDD"/>
            <w:left w:val="single" w:sz="6" w:space="0" w:color="DDDDDD"/>
            <w:bottom w:val="single" w:sz="6" w:space="0" w:color="DDDDDD"/>
            <w:right w:val="single" w:sz="6" w:space="0" w:color="DDDDDD"/>
          </w:divBdr>
          <w:divsChild>
            <w:div w:id="663049931">
              <w:marLeft w:val="0"/>
              <w:marRight w:val="0"/>
              <w:marTop w:val="0"/>
              <w:marBottom w:val="0"/>
              <w:divBdr>
                <w:top w:val="none" w:sz="0" w:space="0" w:color="auto"/>
                <w:left w:val="none" w:sz="0" w:space="0" w:color="auto"/>
                <w:bottom w:val="none" w:sz="0" w:space="0" w:color="auto"/>
                <w:right w:val="none" w:sz="0" w:space="0" w:color="auto"/>
              </w:divBdr>
              <w:divsChild>
                <w:div w:id="18978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00122">
      <w:bodyDiv w:val="1"/>
      <w:marLeft w:val="0"/>
      <w:marRight w:val="0"/>
      <w:marTop w:val="0"/>
      <w:marBottom w:val="0"/>
      <w:divBdr>
        <w:top w:val="none" w:sz="0" w:space="0" w:color="auto"/>
        <w:left w:val="none" w:sz="0" w:space="0" w:color="auto"/>
        <w:bottom w:val="none" w:sz="0" w:space="0" w:color="auto"/>
        <w:right w:val="none" w:sz="0" w:space="0" w:color="auto"/>
      </w:divBdr>
    </w:div>
    <w:div w:id="1028876552">
      <w:bodyDiv w:val="1"/>
      <w:marLeft w:val="0"/>
      <w:marRight w:val="0"/>
      <w:marTop w:val="0"/>
      <w:marBottom w:val="0"/>
      <w:divBdr>
        <w:top w:val="none" w:sz="0" w:space="0" w:color="auto"/>
        <w:left w:val="none" w:sz="0" w:space="0" w:color="auto"/>
        <w:bottom w:val="none" w:sz="0" w:space="0" w:color="auto"/>
        <w:right w:val="none" w:sz="0" w:space="0" w:color="auto"/>
      </w:divBdr>
      <w:divsChild>
        <w:div w:id="1468623654">
          <w:marLeft w:val="-7500"/>
          <w:marRight w:val="0"/>
          <w:marTop w:val="0"/>
          <w:marBottom w:val="0"/>
          <w:divBdr>
            <w:top w:val="single" w:sz="6" w:space="0" w:color="DDDDDD"/>
            <w:left w:val="single" w:sz="6" w:space="0" w:color="DDDDDD"/>
            <w:bottom w:val="single" w:sz="6" w:space="0" w:color="DDDDDD"/>
            <w:right w:val="single" w:sz="6" w:space="0" w:color="DDDDDD"/>
          </w:divBdr>
          <w:divsChild>
            <w:div w:id="263657783">
              <w:marLeft w:val="0"/>
              <w:marRight w:val="0"/>
              <w:marTop w:val="0"/>
              <w:marBottom w:val="0"/>
              <w:divBdr>
                <w:top w:val="none" w:sz="0" w:space="0" w:color="auto"/>
                <w:left w:val="none" w:sz="0" w:space="0" w:color="auto"/>
                <w:bottom w:val="none" w:sz="0" w:space="0" w:color="auto"/>
                <w:right w:val="none" w:sz="0" w:space="0" w:color="auto"/>
              </w:divBdr>
              <w:divsChild>
                <w:div w:id="16851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01283">
      <w:bodyDiv w:val="1"/>
      <w:marLeft w:val="0"/>
      <w:marRight w:val="0"/>
      <w:marTop w:val="0"/>
      <w:marBottom w:val="0"/>
      <w:divBdr>
        <w:top w:val="none" w:sz="0" w:space="0" w:color="auto"/>
        <w:left w:val="none" w:sz="0" w:space="0" w:color="auto"/>
        <w:bottom w:val="none" w:sz="0" w:space="0" w:color="auto"/>
        <w:right w:val="none" w:sz="0" w:space="0" w:color="auto"/>
      </w:divBdr>
    </w:div>
    <w:div w:id="1960258227">
      <w:bodyDiv w:val="1"/>
      <w:marLeft w:val="0"/>
      <w:marRight w:val="0"/>
      <w:marTop w:val="0"/>
      <w:marBottom w:val="0"/>
      <w:divBdr>
        <w:top w:val="none" w:sz="0" w:space="0" w:color="auto"/>
        <w:left w:val="none" w:sz="0" w:space="0" w:color="auto"/>
        <w:bottom w:val="none" w:sz="0" w:space="0" w:color="auto"/>
        <w:right w:val="none" w:sz="0" w:space="0" w:color="auto"/>
      </w:divBdr>
    </w:div>
    <w:div w:id="1972978605">
      <w:bodyDiv w:val="1"/>
      <w:marLeft w:val="0"/>
      <w:marRight w:val="0"/>
      <w:marTop w:val="0"/>
      <w:marBottom w:val="0"/>
      <w:divBdr>
        <w:top w:val="none" w:sz="0" w:space="0" w:color="auto"/>
        <w:left w:val="none" w:sz="0" w:space="0" w:color="auto"/>
        <w:bottom w:val="none" w:sz="0" w:space="0" w:color="auto"/>
        <w:right w:val="none" w:sz="0" w:space="0" w:color="auto"/>
      </w:divBdr>
    </w:div>
    <w:div w:id="1989479704">
      <w:bodyDiv w:val="1"/>
      <w:marLeft w:val="0"/>
      <w:marRight w:val="0"/>
      <w:marTop w:val="0"/>
      <w:marBottom w:val="0"/>
      <w:divBdr>
        <w:top w:val="none" w:sz="0" w:space="0" w:color="auto"/>
        <w:left w:val="none" w:sz="0" w:space="0" w:color="auto"/>
        <w:bottom w:val="none" w:sz="0" w:space="0" w:color="auto"/>
        <w:right w:val="none" w:sz="0" w:space="0" w:color="auto"/>
      </w:divBdr>
      <w:divsChild>
        <w:div w:id="1725762484">
          <w:marLeft w:val="-7500"/>
          <w:marRight w:val="0"/>
          <w:marTop w:val="0"/>
          <w:marBottom w:val="0"/>
          <w:divBdr>
            <w:top w:val="single" w:sz="6" w:space="0" w:color="DDDDDD"/>
            <w:left w:val="single" w:sz="6" w:space="0" w:color="DDDDDD"/>
            <w:bottom w:val="single" w:sz="6" w:space="0" w:color="DDDDDD"/>
            <w:right w:val="single" w:sz="6" w:space="0" w:color="DDDDDD"/>
          </w:divBdr>
          <w:divsChild>
            <w:div w:id="1881938505">
              <w:marLeft w:val="0"/>
              <w:marRight w:val="0"/>
              <w:marTop w:val="0"/>
              <w:marBottom w:val="0"/>
              <w:divBdr>
                <w:top w:val="none" w:sz="0" w:space="0" w:color="auto"/>
                <w:left w:val="none" w:sz="0" w:space="0" w:color="auto"/>
                <w:bottom w:val="none" w:sz="0" w:space="0" w:color="auto"/>
                <w:right w:val="none" w:sz="0" w:space="0" w:color="auto"/>
              </w:divBdr>
              <w:divsChild>
                <w:div w:id="6478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c.europa.eu/budget/mff/programmes/index_en.cfm" TargetMode="External"/><Relationship Id="rId4" Type="http://schemas.openxmlformats.org/officeDocument/2006/relationships/settings" Target="settings.xml"/><Relationship Id="rId9" Type="http://schemas.openxmlformats.org/officeDocument/2006/relationships/hyperlink" Target="http://ec.europa.eu/budget/mff/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C580A-2EAD-4171-BA7A-126E1753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 Nikolic</dc:creator>
  <cp:lastModifiedBy>Jovana Jovcic</cp:lastModifiedBy>
  <cp:revision>2</cp:revision>
  <cp:lastPrinted>2018-01-19T11:35:00Z</cp:lastPrinted>
  <dcterms:created xsi:type="dcterms:W3CDTF">2018-01-25T06:48:00Z</dcterms:created>
  <dcterms:modified xsi:type="dcterms:W3CDTF">2018-01-25T06:48:00Z</dcterms:modified>
</cp:coreProperties>
</file>