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1380"/>
        <w:tblW w:w="0" w:type="auto"/>
        <w:tblLook w:val="0000" w:firstRow="0" w:lastRow="0" w:firstColumn="0" w:lastColumn="0" w:noHBand="0" w:noVBand="0"/>
      </w:tblPr>
      <w:tblGrid>
        <w:gridCol w:w="4500"/>
      </w:tblGrid>
      <w:tr w:rsidR="00F9670C" w:rsidRPr="00924256" w14:paraId="4114FB6E" w14:textId="77777777" w:rsidTr="00F9670C">
        <w:trPr>
          <w:trHeight w:val="467"/>
        </w:trPr>
        <w:tc>
          <w:tcPr>
            <w:tcW w:w="4500" w:type="dxa"/>
          </w:tcPr>
          <w:p w14:paraId="437F325D" w14:textId="77777777" w:rsidR="00F9670C" w:rsidRPr="00924256" w:rsidRDefault="00F9670C" w:rsidP="00F9670C">
            <w:pPr>
              <w:jc w:val="center"/>
            </w:pPr>
            <w:r w:rsidRPr="0060298C">
              <w:rPr>
                <w:noProof/>
              </w:rPr>
              <w:drawing>
                <wp:inline distT="0" distB="0" distL="0" distR="0" wp14:anchorId="00D6D96A" wp14:editId="4D5F5BB3">
                  <wp:extent cx="31432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p w14:paraId="01BBE1B8" w14:textId="77777777" w:rsidR="00F9670C" w:rsidRPr="00924256" w:rsidRDefault="00F9670C" w:rsidP="00F9670C">
            <w:pPr>
              <w:jc w:val="center"/>
            </w:pPr>
            <w:smartTag w:uri="urn:schemas-microsoft-com:office:smarttags" w:element="place">
              <w:smartTag w:uri="urn:schemas-microsoft-com:office:smarttags" w:element="PlaceType">
                <w:r w:rsidRPr="00924256">
                  <w:t>Republic</w:t>
                </w:r>
              </w:smartTag>
              <w:r w:rsidRPr="00924256">
                <w:t xml:space="preserve"> of </w:t>
              </w:r>
              <w:smartTag w:uri="urn:schemas-microsoft-com:office:smarttags" w:element="PlaceName">
                <w:r w:rsidRPr="00924256">
                  <w:t>Serbia</w:t>
                </w:r>
              </w:smartTag>
            </w:smartTag>
          </w:p>
          <w:p w14:paraId="1FCF11B5" w14:textId="77777777" w:rsidR="00F9670C" w:rsidRPr="00924256" w:rsidRDefault="00F9670C" w:rsidP="00F9670C">
            <w:pPr>
              <w:jc w:val="center"/>
              <w:rPr>
                <w:b/>
              </w:rPr>
            </w:pPr>
            <w:r w:rsidRPr="00924256">
              <w:rPr>
                <w:b/>
              </w:rPr>
              <w:t>MINISTRY OF FINANCE</w:t>
            </w:r>
          </w:p>
          <w:p w14:paraId="65E719A1" w14:textId="77777777" w:rsidR="00F9670C" w:rsidRPr="00924256" w:rsidRDefault="00F9670C" w:rsidP="00F9670C">
            <w:pPr>
              <w:jc w:val="center"/>
              <w:rPr>
                <w:b/>
              </w:rPr>
            </w:pPr>
            <w:r w:rsidRPr="00924256">
              <w:rPr>
                <w:b/>
              </w:rPr>
              <w:t xml:space="preserve">Department for Contracting and Financing of EU Funded </w:t>
            </w:r>
            <w:r w:rsidR="003C1F34" w:rsidRPr="00924256">
              <w:rPr>
                <w:b/>
              </w:rPr>
              <w:t>Programs</w:t>
            </w:r>
            <w:r w:rsidRPr="00924256">
              <w:rPr>
                <w:b/>
              </w:rPr>
              <w:t xml:space="preserve"> (CFCU)</w:t>
            </w:r>
          </w:p>
          <w:p w14:paraId="6DCF3444" w14:textId="77777777" w:rsidR="00F9670C" w:rsidRPr="00924256" w:rsidRDefault="00F9670C" w:rsidP="00F9670C">
            <w:pPr>
              <w:jc w:val="center"/>
            </w:pPr>
          </w:p>
        </w:tc>
      </w:tr>
      <w:tr w:rsidR="00F9670C" w:rsidRPr="00924256" w14:paraId="2B677C14" w14:textId="77777777" w:rsidTr="00F9670C">
        <w:trPr>
          <w:trHeight w:val="467"/>
        </w:trPr>
        <w:tc>
          <w:tcPr>
            <w:tcW w:w="4500" w:type="dxa"/>
          </w:tcPr>
          <w:p w14:paraId="5CFE85FF" w14:textId="77777777" w:rsidR="00F9670C" w:rsidRPr="0060298C" w:rsidRDefault="00F9670C" w:rsidP="00420D96">
            <w:pPr>
              <w:jc w:val="center"/>
              <w:rPr>
                <w:noProof/>
              </w:rPr>
            </w:pPr>
          </w:p>
        </w:tc>
      </w:tr>
    </w:tbl>
    <w:p w14:paraId="3C0FC915" w14:textId="77777777" w:rsidR="006552AD" w:rsidRDefault="006552AD">
      <w:pPr>
        <w:pStyle w:val="Style3"/>
        <w:widowControl/>
        <w:spacing w:line="240" w:lineRule="exact"/>
        <w:jc w:val="center"/>
        <w:rPr>
          <w:sz w:val="20"/>
          <w:szCs w:val="20"/>
        </w:rPr>
      </w:pPr>
    </w:p>
    <w:p w14:paraId="44A1FED9" w14:textId="77777777" w:rsidR="00F9670C" w:rsidRDefault="00F9670C">
      <w:pPr>
        <w:pStyle w:val="Style3"/>
        <w:widowControl/>
        <w:spacing w:before="134"/>
        <w:jc w:val="center"/>
        <w:rPr>
          <w:rStyle w:val="FontStyle12"/>
          <w:sz w:val="24"/>
          <w:szCs w:val="24"/>
        </w:rPr>
      </w:pPr>
    </w:p>
    <w:p w14:paraId="15BAAAF8" w14:textId="77777777" w:rsidR="00F9670C" w:rsidRDefault="00F9670C">
      <w:pPr>
        <w:pStyle w:val="Style3"/>
        <w:widowControl/>
        <w:spacing w:before="134"/>
        <w:jc w:val="center"/>
        <w:rPr>
          <w:rStyle w:val="FontStyle12"/>
          <w:sz w:val="24"/>
          <w:szCs w:val="24"/>
        </w:rPr>
      </w:pPr>
    </w:p>
    <w:p w14:paraId="353DA14B" w14:textId="3F9DEA3B" w:rsidR="00F9670C" w:rsidRDefault="00D20FC1">
      <w:pPr>
        <w:pStyle w:val="Style3"/>
        <w:widowControl/>
        <w:spacing w:before="134"/>
        <w:jc w:val="center"/>
        <w:rPr>
          <w:rStyle w:val="FontStyle12"/>
          <w:sz w:val="24"/>
          <w:szCs w:val="24"/>
        </w:rPr>
      </w:pPr>
      <w:r>
        <w:t xml:space="preserve">                  </w:t>
      </w:r>
      <w:r w:rsidR="0044361D">
        <w:t>13</w:t>
      </w:r>
      <w:r w:rsidRPr="00DE42F1">
        <w:t>/03/2017</w:t>
      </w:r>
      <w:r w:rsidRPr="00C15CF9">
        <w:t>, Belgrade</w:t>
      </w:r>
    </w:p>
    <w:p w14:paraId="186192BD" w14:textId="77777777" w:rsidR="00F9670C" w:rsidRDefault="00F9670C">
      <w:pPr>
        <w:pStyle w:val="Style3"/>
        <w:widowControl/>
        <w:spacing w:before="134"/>
        <w:jc w:val="center"/>
        <w:rPr>
          <w:rStyle w:val="FontStyle12"/>
          <w:sz w:val="24"/>
          <w:szCs w:val="24"/>
        </w:rPr>
      </w:pPr>
    </w:p>
    <w:p w14:paraId="724723FD" w14:textId="77777777" w:rsidR="00F9670C" w:rsidRDefault="00F9670C">
      <w:pPr>
        <w:pStyle w:val="Style3"/>
        <w:widowControl/>
        <w:spacing w:before="134"/>
        <w:jc w:val="center"/>
        <w:rPr>
          <w:rStyle w:val="FontStyle12"/>
          <w:sz w:val="24"/>
          <w:szCs w:val="24"/>
        </w:rPr>
      </w:pPr>
    </w:p>
    <w:p w14:paraId="2E3C9E1E" w14:textId="77777777" w:rsidR="00650EDD" w:rsidRPr="00524359" w:rsidRDefault="00650EDD" w:rsidP="00650EDD">
      <w:pPr>
        <w:pStyle w:val="Subject"/>
        <w:spacing w:before="120" w:after="120"/>
        <w:ind w:left="0" w:firstLine="0"/>
        <w:jc w:val="center"/>
        <w:outlineLvl w:val="0"/>
        <w:rPr>
          <w:szCs w:val="24"/>
          <w:lang w:val="en-US"/>
        </w:rPr>
      </w:pPr>
      <w:r w:rsidRPr="00524359">
        <w:rPr>
          <w:szCs w:val="24"/>
          <w:lang w:val="en-US"/>
        </w:rPr>
        <w:t>CONTRACTING AUTHORITY’S CLARIFICATIONS</w:t>
      </w:r>
      <w:r>
        <w:rPr>
          <w:szCs w:val="24"/>
          <w:lang w:val="en-US"/>
        </w:rPr>
        <w:t xml:space="preserve"> No. </w:t>
      </w:r>
      <w:r w:rsidR="003C1F34">
        <w:rPr>
          <w:szCs w:val="24"/>
          <w:lang w:val="en-US"/>
        </w:rPr>
        <w:t>1</w:t>
      </w:r>
    </w:p>
    <w:p w14:paraId="668AAC74" w14:textId="77777777" w:rsidR="00C15CF9" w:rsidRPr="00F03FC9" w:rsidRDefault="00C15CF9" w:rsidP="0017571E">
      <w:pPr>
        <w:tabs>
          <w:tab w:val="left" w:pos="1276"/>
        </w:tabs>
        <w:rPr>
          <w:b/>
        </w:rPr>
      </w:pPr>
    </w:p>
    <w:p w14:paraId="7106C9E3" w14:textId="77777777" w:rsidR="0027068B" w:rsidRPr="0090164B" w:rsidRDefault="0027068B" w:rsidP="0027068B">
      <w:pPr>
        <w:jc w:val="center"/>
        <w:rPr>
          <w:b/>
        </w:rPr>
      </w:pPr>
      <w:r w:rsidRPr="0090164B">
        <w:rPr>
          <w:b/>
        </w:rPr>
        <w:t xml:space="preserve">The Construction of the Building for </w:t>
      </w:r>
      <w:r>
        <w:rPr>
          <w:b/>
        </w:rPr>
        <w:t xml:space="preserve">Emergency Services in Novi </w:t>
      </w:r>
      <w:r w:rsidRPr="0090164B">
        <w:rPr>
          <w:b/>
        </w:rPr>
        <w:t>Pazar Health Centre and the Finishing the Construction of a New Block within Vranje Hospital</w:t>
      </w:r>
    </w:p>
    <w:p w14:paraId="2C7BEAF3" w14:textId="77777777" w:rsidR="0027068B" w:rsidRDefault="0027068B" w:rsidP="0027068B">
      <w:pPr>
        <w:rPr>
          <w:b/>
        </w:rPr>
      </w:pPr>
    </w:p>
    <w:p w14:paraId="28F12BE5" w14:textId="77777777" w:rsidR="00C14303" w:rsidRPr="00F9670C" w:rsidRDefault="00C14303" w:rsidP="0027068B">
      <w:pPr>
        <w:pStyle w:val="Style1"/>
        <w:widowControl/>
        <w:spacing w:line="240" w:lineRule="exact"/>
        <w:ind w:right="-10"/>
        <w:jc w:val="left"/>
      </w:pPr>
    </w:p>
    <w:p w14:paraId="472DABD6" w14:textId="77777777" w:rsidR="0027068B" w:rsidRDefault="00C15CF9" w:rsidP="0027068B">
      <w:pPr>
        <w:jc w:val="center"/>
        <w:rPr>
          <w:b/>
        </w:rPr>
      </w:pPr>
      <w:r>
        <w:rPr>
          <w:rStyle w:val="FontStyle12"/>
          <w:sz w:val="24"/>
          <w:szCs w:val="24"/>
        </w:rPr>
        <w:t xml:space="preserve">  </w:t>
      </w:r>
      <w:r w:rsidR="00152A0D" w:rsidRPr="00F9670C">
        <w:rPr>
          <w:rStyle w:val="FontStyle12"/>
          <w:sz w:val="24"/>
          <w:szCs w:val="24"/>
        </w:rPr>
        <w:t xml:space="preserve">Publication ref.: </w:t>
      </w:r>
      <w:r w:rsidR="0027068B" w:rsidRPr="0090164B">
        <w:rPr>
          <w:b/>
        </w:rPr>
        <w:t>EuropeAid/138746/ID/WKS/RS</w:t>
      </w:r>
    </w:p>
    <w:p w14:paraId="3E25FAB2" w14:textId="77777777" w:rsidR="00C15CF9" w:rsidRDefault="00C15CF9" w:rsidP="0027068B">
      <w:pPr>
        <w:widowControl/>
        <w:autoSpaceDE/>
        <w:autoSpaceDN/>
        <w:adjustRightInd/>
        <w:jc w:val="center"/>
        <w:rPr>
          <w:rStyle w:val="FontStyle12"/>
          <w:sz w:val="24"/>
          <w:szCs w:val="24"/>
          <w:highlight w:val="yellow"/>
        </w:rPr>
      </w:pPr>
    </w:p>
    <w:p w14:paraId="520F6338" w14:textId="77777777" w:rsidR="006552AD" w:rsidRPr="00F9670C" w:rsidRDefault="006552AD">
      <w:pPr>
        <w:widowControl/>
        <w:spacing w:after="542" w:line="1" w:lineRule="exact"/>
      </w:pPr>
    </w:p>
    <w:tbl>
      <w:tblPr>
        <w:tblW w:w="96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5"/>
        <w:gridCol w:w="4210"/>
        <w:gridCol w:w="4805"/>
      </w:tblGrid>
      <w:tr w:rsidR="006552AD" w:rsidRPr="00F9670C" w14:paraId="67EFC4C7" w14:textId="77777777" w:rsidTr="003111DF">
        <w:tc>
          <w:tcPr>
            <w:tcW w:w="585" w:type="dxa"/>
          </w:tcPr>
          <w:p w14:paraId="335E2C0B" w14:textId="77777777" w:rsidR="006552AD" w:rsidRPr="00F9670C" w:rsidRDefault="00152A0D">
            <w:pPr>
              <w:pStyle w:val="Style6"/>
              <w:widowControl/>
              <w:rPr>
                <w:rStyle w:val="FontStyle12"/>
                <w:sz w:val="24"/>
                <w:szCs w:val="24"/>
              </w:rPr>
            </w:pPr>
            <w:r w:rsidRPr="00F9670C">
              <w:rPr>
                <w:rStyle w:val="FontStyle12"/>
                <w:sz w:val="24"/>
                <w:szCs w:val="24"/>
              </w:rPr>
              <w:t>No.</w:t>
            </w:r>
          </w:p>
        </w:tc>
        <w:tc>
          <w:tcPr>
            <w:tcW w:w="4210" w:type="dxa"/>
          </w:tcPr>
          <w:p w14:paraId="3ECC6D86" w14:textId="77777777" w:rsidR="006552AD" w:rsidRPr="00F9670C" w:rsidRDefault="00152A0D">
            <w:pPr>
              <w:pStyle w:val="Style6"/>
              <w:widowControl/>
              <w:ind w:left="1546"/>
              <w:rPr>
                <w:rStyle w:val="FontStyle12"/>
                <w:sz w:val="24"/>
                <w:szCs w:val="24"/>
              </w:rPr>
            </w:pPr>
            <w:r w:rsidRPr="00F9670C">
              <w:rPr>
                <w:rStyle w:val="FontStyle12"/>
                <w:sz w:val="24"/>
                <w:szCs w:val="24"/>
              </w:rPr>
              <w:t>Question</w:t>
            </w:r>
          </w:p>
        </w:tc>
        <w:tc>
          <w:tcPr>
            <w:tcW w:w="4805" w:type="dxa"/>
          </w:tcPr>
          <w:p w14:paraId="43928B1E" w14:textId="77777777" w:rsidR="006552AD" w:rsidRPr="00F9670C" w:rsidRDefault="00152A0D">
            <w:pPr>
              <w:pStyle w:val="Style6"/>
              <w:widowControl/>
              <w:ind w:left="1886"/>
              <w:rPr>
                <w:rStyle w:val="FontStyle12"/>
                <w:sz w:val="24"/>
                <w:szCs w:val="24"/>
              </w:rPr>
            </w:pPr>
            <w:r w:rsidRPr="00F9670C">
              <w:rPr>
                <w:rStyle w:val="FontStyle12"/>
                <w:sz w:val="24"/>
                <w:szCs w:val="24"/>
              </w:rPr>
              <w:t>Answer</w:t>
            </w:r>
          </w:p>
        </w:tc>
      </w:tr>
      <w:tr w:rsidR="006552AD" w:rsidRPr="00F9670C" w14:paraId="11451FE3" w14:textId="77777777" w:rsidTr="00AA5F0A">
        <w:trPr>
          <w:trHeight w:val="2440"/>
        </w:trPr>
        <w:tc>
          <w:tcPr>
            <w:tcW w:w="585" w:type="dxa"/>
          </w:tcPr>
          <w:p w14:paraId="745D000C" w14:textId="77777777" w:rsidR="006552AD" w:rsidRPr="00F9670C" w:rsidRDefault="00152A0D" w:rsidP="003111DF">
            <w:pPr>
              <w:pStyle w:val="Style5"/>
              <w:widowControl/>
              <w:spacing w:line="240" w:lineRule="auto"/>
              <w:jc w:val="center"/>
              <w:rPr>
                <w:rStyle w:val="FontStyle11"/>
                <w:sz w:val="24"/>
                <w:szCs w:val="24"/>
              </w:rPr>
            </w:pPr>
            <w:r w:rsidRPr="00F9670C">
              <w:rPr>
                <w:rStyle w:val="FontStyle11"/>
                <w:sz w:val="24"/>
                <w:szCs w:val="24"/>
              </w:rPr>
              <w:t>1.</w:t>
            </w:r>
          </w:p>
        </w:tc>
        <w:tc>
          <w:tcPr>
            <w:tcW w:w="4210" w:type="dxa"/>
          </w:tcPr>
          <w:p w14:paraId="2ED7D2EF" w14:textId="77777777" w:rsidR="003111DF" w:rsidRPr="00AA5F0A" w:rsidRDefault="0027068B" w:rsidP="00D20FC1">
            <w:pPr>
              <w:jc w:val="both"/>
              <w:rPr>
                <w:rStyle w:val="FontStyle11"/>
                <w:sz w:val="24"/>
                <w:szCs w:val="24"/>
              </w:rPr>
            </w:pPr>
            <w:r w:rsidRPr="00AA5F0A">
              <w:t xml:space="preserve">Is it possible to get BOQ in Serbian language for tender </w:t>
            </w:r>
            <w:r w:rsidRPr="00AA5F0A">
              <w:rPr>
                <w:b/>
                <w:bCs/>
              </w:rPr>
              <w:t>The Construction of the Building for Emergency Services in Novi Pazar Health Centre and the Finishing the Construction of a New Block within Vranje</w:t>
            </w:r>
            <w:r w:rsidRPr="00AA5F0A">
              <w:t xml:space="preserve"> </w:t>
            </w:r>
            <w:r w:rsidRPr="00AA5F0A">
              <w:rPr>
                <w:b/>
                <w:bCs/>
              </w:rPr>
              <w:t>Hospital</w:t>
            </w:r>
            <w:r w:rsidRPr="00AA5F0A">
              <w:t>, Publication reference, EuropeAid/138746/ID/WKS/RS, Lot 2 - Vranje?</w:t>
            </w:r>
          </w:p>
        </w:tc>
        <w:tc>
          <w:tcPr>
            <w:tcW w:w="4805" w:type="dxa"/>
          </w:tcPr>
          <w:p w14:paraId="28C3D6FE" w14:textId="77777777" w:rsidR="006552AD" w:rsidRDefault="006552AD">
            <w:pPr>
              <w:pStyle w:val="Style5"/>
              <w:widowControl/>
              <w:spacing w:line="274" w:lineRule="exact"/>
              <w:ind w:left="5" w:hanging="5"/>
              <w:rPr>
                <w:rStyle w:val="FontStyle11"/>
                <w:sz w:val="24"/>
                <w:szCs w:val="24"/>
              </w:rPr>
            </w:pPr>
          </w:p>
          <w:p w14:paraId="7C1BA2A4" w14:textId="77777777" w:rsidR="008749E2" w:rsidRDefault="008749E2">
            <w:pPr>
              <w:pStyle w:val="Style5"/>
              <w:widowControl/>
              <w:spacing w:line="274" w:lineRule="exact"/>
              <w:ind w:left="5" w:hanging="5"/>
              <w:rPr>
                <w:rStyle w:val="FontStyle11"/>
                <w:sz w:val="24"/>
                <w:szCs w:val="24"/>
              </w:rPr>
            </w:pPr>
            <w:r>
              <w:rPr>
                <w:rStyle w:val="FontStyle11"/>
                <w:sz w:val="24"/>
                <w:szCs w:val="24"/>
              </w:rPr>
              <w:t>Volume 1, Section 1: Instruction to Tenderers</w:t>
            </w:r>
          </w:p>
          <w:p w14:paraId="4B3B5BA6" w14:textId="77777777" w:rsidR="008749E2" w:rsidRDefault="008749E2">
            <w:pPr>
              <w:pStyle w:val="Style5"/>
              <w:widowControl/>
              <w:spacing w:line="274" w:lineRule="exact"/>
              <w:ind w:left="5" w:hanging="5"/>
              <w:rPr>
                <w:rStyle w:val="FontStyle11"/>
                <w:sz w:val="24"/>
                <w:szCs w:val="24"/>
              </w:rPr>
            </w:pPr>
            <w:r>
              <w:rPr>
                <w:rStyle w:val="FontStyle11"/>
                <w:sz w:val="24"/>
                <w:szCs w:val="24"/>
              </w:rPr>
              <w:t>Under Part 10 – Language of Tenders</w:t>
            </w:r>
          </w:p>
          <w:p w14:paraId="3F37C2B3" w14:textId="77777777" w:rsidR="006630A0" w:rsidRDefault="006630A0">
            <w:pPr>
              <w:pStyle w:val="Style5"/>
              <w:widowControl/>
              <w:spacing w:line="274" w:lineRule="exact"/>
              <w:ind w:left="5" w:hanging="5"/>
              <w:rPr>
                <w:rStyle w:val="FontStyle11"/>
                <w:sz w:val="24"/>
                <w:szCs w:val="24"/>
              </w:rPr>
            </w:pPr>
            <w:r>
              <w:rPr>
                <w:rStyle w:val="FontStyle11"/>
                <w:sz w:val="24"/>
                <w:szCs w:val="24"/>
              </w:rPr>
              <w:t>Point 10.1 – states that the language of the tender procedure is English.</w:t>
            </w:r>
          </w:p>
          <w:p w14:paraId="59352D3C" w14:textId="77777777" w:rsidR="006630A0" w:rsidRDefault="006630A0">
            <w:pPr>
              <w:pStyle w:val="Style5"/>
              <w:widowControl/>
              <w:spacing w:line="274" w:lineRule="exact"/>
              <w:ind w:left="5" w:hanging="5"/>
              <w:rPr>
                <w:rStyle w:val="FontStyle11"/>
                <w:sz w:val="24"/>
                <w:szCs w:val="24"/>
              </w:rPr>
            </w:pPr>
            <w:r>
              <w:rPr>
                <w:rStyle w:val="FontStyle11"/>
                <w:sz w:val="24"/>
                <w:szCs w:val="24"/>
              </w:rPr>
              <w:t>All correspondence and documents exchanged must be in English</w:t>
            </w:r>
          </w:p>
          <w:p w14:paraId="68153953" w14:textId="77777777" w:rsidR="008749E2" w:rsidRPr="00F9670C" w:rsidRDefault="008749E2">
            <w:pPr>
              <w:pStyle w:val="Style5"/>
              <w:widowControl/>
              <w:spacing w:line="274" w:lineRule="exact"/>
              <w:ind w:left="5" w:hanging="5"/>
              <w:rPr>
                <w:rStyle w:val="FontStyle11"/>
                <w:sz w:val="24"/>
                <w:szCs w:val="24"/>
              </w:rPr>
            </w:pPr>
            <w:r>
              <w:rPr>
                <w:rStyle w:val="FontStyle11"/>
                <w:sz w:val="24"/>
                <w:szCs w:val="24"/>
              </w:rPr>
              <w:t xml:space="preserve"> </w:t>
            </w:r>
          </w:p>
        </w:tc>
      </w:tr>
      <w:tr w:rsidR="00F9670C" w:rsidRPr="00F9670C" w14:paraId="742B037B" w14:textId="77777777" w:rsidTr="003111DF">
        <w:tc>
          <w:tcPr>
            <w:tcW w:w="585" w:type="dxa"/>
          </w:tcPr>
          <w:p w14:paraId="23E50F2C" w14:textId="77777777" w:rsidR="00F9670C" w:rsidRPr="00F9670C" w:rsidRDefault="003111DF" w:rsidP="003111DF">
            <w:pPr>
              <w:pStyle w:val="Style5"/>
              <w:widowControl/>
              <w:spacing w:line="240" w:lineRule="auto"/>
              <w:jc w:val="center"/>
              <w:rPr>
                <w:rStyle w:val="FontStyle11"/>
                <w:sz w:val="24"/>
                <w:szCs w:val="24"/>
              </w:rPr>
            </w:pPr>
            <w:r>
              <w:rPr>
                <w:rStyle w:val="FontStyle11"/>
                <w:sz w:val="24"/>
                <w:szCs w:val="24"/>
              </w:rPr>
              <w:t>2.</w:t>
            </w:r>
          </w:p>
        </w:tc>
        <w:tc>
          <w:tcPr>
            <w:tcW w:w="4210" w:type="dxa"/>
          </w:tcPr>
          <w:p w14:paraId="2583DE4E" w14:textId="77777777" w:rsidR="00D51A2E" w:rsidRDefault="002D1979" w:rsidP="00D20FC1">
            <w:pPr>
              <w:jc w:val="both"/>
            </w:pPr>
            <w:r w:rsidRPr="00AA5F0A">
              <w:t>Whether the tenderer can prove that it meets the condition (Lot 2, Page 12 of 23) regarding access to other financial facilities to cover the required cash flow for the duration of the contract in a way that demonstrates that instead of access to lines of credit tenderer use available current assets that are immovables on the inventory intended for sale in the amount of EUR 500,000?</w:t>
            </w:r>
          </w:p>
          <w:p w14:paraId="4EF42F93" w14:textId="77777777" w:rsidR="00D20FC1" w:rsidRPr="00AA5F0A" w:rsidRDefault="00D20FC1" w:rsidP="00D20FC1">
            <w:pPr>
              <w:jc w:val="both"/>
              <w:rPr>
                <w:rStyle w:val="FontStyle11"/>
                <w:sz w:val="24"/>
                <w:szCs w:val="24"/>
              </w:rPr>
            </w:pPr>
          </w:p>
        </w:tc>
        <w:tc>
          <w:tcPr>
            <w:tcW w:w="4805" w:type="dxa"/>
          </w:tcPr>
          <w:p w14:paraId="08D2010F" w14:textId="77777777" w:rsidR="006630A0" w:rsidRDefault="006630A0" w:rsidP="006630A0">
            <w:pPr>
              <w:pStyle w:val="Style5"/>
              <w:widowControl/>
              <w:spacing w:line="274" w:lineRule="exact"/>
              <w:ind w:left="5" w:hanging="5"/>
              <w:rPr>
                <w:rStyle w:val="FontStyle11"/>
                <w:sz w:val="24"/>
                <w:szCs w:val="24"/>
              </w:rPr>
            </w:pPr>
            <w:r>
              <w:rPr>
                <w:rStyle w:val="FontStyle11"/>
                <w:sz w:val="24"/>
                <w:szCs w:val="24"/>
              </w:rPr>
              <w:t>Volume 1, Section 1: Instruction to Tenderers</w:t>
            </w:r>
          </w:p>
          <w:p w14:paraId="7B7F4A14" w14:textId="77777777" w:rsidR="00F9670C" w:rsidRDefault="006630A0">
            <w:pPr>
              <w:pStyle w:val="Style5"/>
              <w:widowControl/>
              <w:spacing w:line="274" w:lineRule="exact"/>
              <w:ind w:left="5" w:hanging="5"/>
              <w:rPr>
                <w:rStyle w:val="FontStyle11"/>
                <w:sz w:val="24"/>
                <w:szCs w:val="24"/>
              </w:rPr>
            </w:pPr>
            <w:r>
              <w:rPr>
                <w:rStyle w:val="FontStyle11"/>
                <w:sz w:val="24"/>
                <w:szCs w:val="24"/>
              </w:rPr>
              <w:t>12.2 a) Economic and Financial capacity of the tenderer</w:t>
            </w:r>
          </w:p>
          <w:p w14:paraId="5D49D2DB" w14:textId="77777777" w:rsidR="006630A0" w:rsidRPr="00F9670C" w:rsidRDefault="006630A0">
            <w:pPr>
              <w:pStyle w:val="Style5"/>
              <w:widowControl/>
              <w:spacing w:line="274" w:lineRule="exact"/>
              <w:ind w:left="5" w:hanging="5"/>
              <w:rPr>
                <w:rStyle w:val="FontStyle11"/>
                <w:sz w:val="24"/>
                <w:szCs w:val="24"/>
              </w:rPr>
            </w:pPr>
            <w:r>
              <w:rPr>
                <w:rStyle w:val="FontStyle11"/>
                <w:sz w:val="24"/>
                <w:szCs w:val="24"/>
              </w:rPr>
              <w:t>12.2 a) 2: “… the tenderer shall demonstrate</w:t>
            </w:r>
            <w:r w:rsidRPr="006630A0">
              <w:rPr>
                <w:rStyle w:val="FontStyle11"/>
                <w:b/>
                <w:sz w:val="24"/>
                <w:szCs w:val="24"/>
              </w:rPr>
              <w:t xml:space="preserve"> by a statement from a reputable bank </w:t>
            </w:r>
            <w:r>
              <w:rPr>
                <w:rStyle w:val="FontStyle11"/>
                <w:sz w:val="24"/>
                <w:szCs w:val="24"/>
              </w:rPr>
              <w:t>that the tenderer has available or has access to cash or cash equivalents, lines of credit or other liquid financial means.”</w:t>
            </w:r>
          </w:p>
        </w:tc>
      </w:tr>
      <w:tr w:rsidR="00F9670C" w:rsidRPr="00F9670C" w14:paraId="22383AB5" w14:textId="77777777" w:rsidTr="003111DF">
        <w:tc>
          <w:tcPr>
            <w:tcW w:w="585" w:type="dxa"/>
          </w:tcPr>
          <w:p w14:paraId="3131836A" w14:textId="77777777" w:rsidR="00F9670C" w:rsidRPr="00F9670C" w:rsidRDefault="003111DF" w:rsidP="003111DF">
            <w:pPr>
              <w:pStyle w:val="Style5"/>
              <w:widowControl/>
              <w:spacing w:line="240" w:lineRule="auto"/>
              <w:jc w:val="center"/>
              <w:rPr>
                <w:rStyle w:val="FontStyle11"/>
                <w:sz w:val="24"/>
                <w:szCs w:val="24"/>
              </w:rPr>
            </w:pPr>
            <w:r>
              <w:rPr>
                <w:rStyle w:val="FontStyle11"/>
                <w:sz w:val="24"/>
                <w:szCs w:val="24"/>
              </w:rPr>
              <w:t>3.</w:t>
            </w:r>
          </w:p>
        </w:tc>
        <w:tc>
          <w:tcPr>
            <w:tcW w:w="4210" w:type="dxa"/>
          </w:tcPr>
          <w:p w14:paraId="538B4B8E" w14:textId="77777777" w:rsidR="00145053" w:rsidRDefault="00145053" w:rsidP="00D51A2E">
            <w:pPr>
              <w:jc w:val="both"/>
            </w:pPr>
            <w:r>
              <w:t xml:space="preserve">Lot 2 - Vranje: </w:t>
            </w:r>
          </w:p>
          <w:p w14:paraId="21DE5C75" w14:textId="77777777" w:rsidR="00D51A2E" w:rsidRPr="00AA5F0A" w:rsidRDefault="00D51A2E" w:rsidP="00D51A2E">
            <w:pPr>
              <w:jc w:val="both"/>
            </w:pPr>
            <w:r w:rsidRPr="00AA5F0A">
              <w:t>Whether the tenderer should provide in tender filled Forms 4.6.1.2 STAFF TO BE EMPLOYED ON THE CONTRACT and 4.6.1.3 PROFESSIONAL EXPERIENCE OF KEY STAFF - CURRICULUM VITAE, copies of diploma/degrees and professional licenses?</w:t>
            </w:r>
          </w:p>
          <w:p w14:paraId="6A8DAE1F" w14:textId="77777777" w:rsidR="00D51A2E" w:rsidRPr="00AA5F0A" w:rsidRDefault="00D51A2E" w:rsidP="00D51A2E">
            <w:pPr>
              <w:jc w:val="both"/>
            </w:pPr>
            <w:r w:rsidRPr="00AA5F0A">
              <w:t>In the Forms 4.6.1.2 and 4.6.1.3 in the tender documents you said: “ to be submitted by successful tenderer only”, but in VOLUME 3: TECHNICAL SPECIFICATIONS, Page 17 of 251, you said: The tenderer must submit in the tender the list, CV's and copies of diploma/degrees and employers certificates of all the staff listed above.</w:t>
            </w:r>
          </w:p>
          <w:p w14:paraId="585DCF40" w14:textId="77777777" w:rsidR="00D51A2E" w:rsidRPr="00AA5F0A" w:rsidRDefault="00D51A2E" w:rsidP="00D51A2E"/>
          <w:p w14:paraId="21E4AAFC" w14:textId="77777777" w:rsidR="003111DF" w:rsidRPr="00AA5F0A" w:rsidRDefault="003111DF">
            <w:pPr>
              <w:pStyle w:val="Style5"/>
              <w:widowControl/>
              <w:spacing w:line="274" w:lineRule="exact"/>
              <w:rPr>
                <w:rStyle w:val="FontStyle11"/>
                <w:sz w:val="24"/>
                <w:szCs w:val="24"/>
              </w:rPr>
            </w:pPr>
          </w:p>
        </w:tc>
        <w:tc>
          <w:tcPr>
            <w:tcW w:w="4805" w:type="dxa"/>
          </w:tcPr>
          <w:p w14:paraId="40F56BE0" w14:textId="78FF7FEE" w:rsidR="00961547" w:rsidRPr="00F9670C" w:rsidRDefault="00B92E6C">
            <w:pPr>
              <w:pStyle w:val="Style5"/>
              <w:widowControl/>
              <w:spacing w:line="274" w:lineRule="exact"/>
              <w:ind w:left="5" w:hanging="5"/>
              <w:rPr>
                <w:rStyle w:val="FontStyle11"/>
                <w:sz w:val="24"/>
                <w:szCs w:val="24"/>
              </w:rPr>
            </w:pPr>
            <w:r w:rsidRPr="00B92E6C">
              <w:t>We acknowledge the discrepancy in the tender documents. Please note that bidders do not have to submit the CVs of the key staff during the tendering stage.</w:t>
            </w:r>
          </w:p>
        </w:tc>
      </w:tr>
      <w:tr w:rsidR="00F9670C" w:rsidRPr="00F9670C" w14:paraId="698DE31E" w14:textId="77777777" w:rsidTr="00830F56">
        <w:trPr>
          <w:trHeight w:val="3682"/>
        </w:trPr>
        <w:tc>
          <w:tcPr>
            <w:tcW w:w="585" w:type="dxa"/>
          </w:tcPr>
          <w:p w14:paraId="6230EC6C" w14:textId="77777777" w:rsidR="00F9670C" w:rsidRPr="00F9670C" w:rsidRDefault="003111DF" w:rsidP="003111DF">
            <w:pPr>
              <w:pStyle w:val="Style5"/>
              <w:widowControl/>
              <w:spacing w:line="240" w:lineRule="auto"/>
              <w:jc w:val="center"/>
              <w:rPr>
                <w:rStyle w:val="FontStyle11"/>
                <w:sz w:val="24"/>
                <w:szCs w:val="24"/>
              </w:rPr>
            </w:pPr>
            <w:r>
              <w:rPr>
                <w:rStyle w:val="FontStyle11"/>
                <w:sz w:val="24"/>
                <w:szCs w:val="24"/>
              </w:rPr>
              <w:lastRenderedPageBreak/>
              <w:t>4.</w:t>
            </w:r>
          </w:p>
        </w:tc>
        <w:tc>
          <w:tcPr>
            <w:tcW w:w="4210" w:type="dxa"/>
          </w:tcPr>
          <w:p w14:paraId="09EACDB2" w14:textId="77777777" w:rsidR="007C0E5D" w:rsidRPr="00AA5F0A" w:rsidRDefault="007C0E5D" w:rsidP="00D20FC1">
            <w:pPr>
              <w:pStyle w:val="NormalWeb"/>
              <w:jc w:val="both"/>
              <w:rPr>
                <w:rFonts w:ascii="Times New Roman" w:hAnsi="Times New Roman"/>
                <w:sz w:val="24"/>
                <w:szCs w:val="24"/>
              </w:rPr>
            </w:pPr>
            <w:r w:rsidRPr="00AA5F0A">
              <w:rPr>
                <w:rFonts w:ascii="Times New Roman" w:hAnsi="Times New Roman"/>
                <w:sz w:val="24"/>
                <w:szCs w:val="24"/>
              </w:rPr>
              <w:t>In LOT 1 (Novi Pazar) :</w:t>
            </w:r>
          </w:p>
          <w:p w14:paraId="0FE1CCB4" w14:textId="77777777" w:rsidR="00C10883" w:rsidRPr="00AA5F0A" w:rsidRDefault="00C10883" w:rsidP="00D20FC1">
            <w:pPr>
              <w:pStyle w:val="NormalWeb"/>
              <w:jc w:val="both"/>
              <w:rPr>
                <w:rFonts w:ascii="Times New Roman" w:hAnsi="Times New Roman"/>
                <w:sz w:val="24"/>
                <w:szCs w:val="24"/>
              </w:rPr>
            </w:pPr>
            <w:r w:rsidRPr="00AA5F0A">
              <w:rPr>
                <w:rFonts w:ascii="Times New Roman" w:hAnsi="Times New Roman"/>
                <w:sz w:val="24"/>
                <w:szCs w:val="24"/>
              </w:rPr>
              <w:t>The tenderer must have access to sufficient credit and other financial facilities to cover the required cash flow for the duration of the contract. In any case, the amount available for this project (Lot.1) must be at least EUR 200,000. The tenderer shall demonstrate, by a statement from a reputable bank, that the tenderer has available or has access to cash or cash equivalents, lines of credit or other liquid financial means.</w:t>
            </w:r>
          </w:p>
          <w:p w14:paraId="3FAAF44A" w14:textId="4FAB139C" w:rsidR="00A772E0" w:rsidRPr="00AA5F0A" w:rsidRDefault="007C0E5D" w:rsidP="00D20FC1">
            <w:pPr>
              <w:pStyle w:val="NormalWeb"/>
              <w:jc w:val="both"/>
              <w:rPr>
                <w:rStyle w:val="FontStyle11"/>
                <w:sz w:val="24"/>
                <w:szCs w:val="24"/>
              </w:rPr>
            </w:pPr>
            <w:r w:rsidRPr="00AA5F0A">
              <w:rPr>
                <w:rFonts w:ascii="Times New Roman" w:hAnsi="Times New Roman"/>
                <w:sz w:val="24"/>
                <w:szCs w:val="24"/>
              </w:rPr>
              <w:t>Our question is how and with which documents we can prove required?</w:t>
            </w:r>
          </w:p>
        </w:tc>
        <w:tc>
          <w:tcPr>
            <w:tcW w:w="4805" w:type="dxa"/>
          </w:tcPr>
          <w:p w14:paraId="1C6A97A6" w14:textId="77777777" w:rsidR="00FD4C42" w:rsidRDefault="00FD4C42" w:rsidP="00FD4C42">
            <w:pPr>
              <w:pStyle w:val="Style5"/>
              <w:widowControl/>
              <w:spacing w:line="274" w:lineRule="exact"/>
              <w:ind w:left="5" w:hanging="5"/>
              <w:rPr>
                <w:rStyle w:val="FontStyle11"/>
                <w:sz w:val="24"/>
                <w:szCs w:val="24"/>
              </w:rPr>
            </w:pPr>
            <w:r>
              <w:rPr>
                <w:rStyle w:val="FontStyle11"/>
                <w:sz w:val="24"/>
                <w:szCs w:val="24"/>
              </w:rPr>
              <w:t>Volume 1, Section 1: Instruction to Tenderers</w:t>
            </w:r>
          </w:p>
          <w:p w14:paraId="404869D6" w14:textId="77777777" w:rsidR="00FD4C42" w:rsidRDefault="00FD4C42" w:rsidP="00FD4C42">
            <w:pPr>
              <w:pStyle w:val="Style5"/>
              <w:widowControl/>
              <w:spacing w:line="274" w:lineRule="exact"/>
              <w:ind w:left="5" w:hanging="5"/>
              <w:rPr>
                <w:rStyle w:val="FontStyle11"/>
                <w:sz w:val="24"/>
                <w:szCs w:val="24"/>
              </w:rPr>
            </w:pPr>
            <w:r>
              <w:rPr>
                <w:rStyle w:val="FontStyle11"/>
                <w:sz w:val="24"/>
                <w:szCs w:val="24"/>
              </w:rPr>
              <w:t>12.2 a) Economic and Financial capacity of the tenderer</w:t>
            </w:r>
          </w:p>
          <w:p w14:paraId="351108DD" w14:textId="77777777" w:rsidR="00F9670C" w:rsidRPr="00F9670C" w:rsidRDefault="00FD4C42" w:rsidP="00FD4C42">
            <w:pPr>
              <w:pStyle w:val="Style5"/>
              <w:widowControl/>
              <w:spacing w:line="274" w:lineRule="exact"/>
              <w:ind w:left="5" w:hanging="5"/>
              <w:rPr>
                <w:rStyle w:val="FontStyle11"/>
                <w:sz w:val="24"/>
                <w:szCs w:val="24"/>
              </w:rPr>
            </w:pPr>
            <w:r>
              <w:rPr>
                <w:rStyle w:val="FontStyle11"/>
                <w:sz w:val="24"/>
                <w:szCs w:val="24"/>
              </w:rPr>
              <w:t>12.2 a) 2: “… the tenderer shall demonstrate</w:t>
            </w:r>
            <w:r w:rsidRPr="006630A0">
              <w:rPr>
                <w:rStyle w:val="FontStyle11"/>
                <w:b/>
                <w:sz w:val="24"/>
                <w:szCs w:val="24"/>
              </w:rPr>
              <w:t xml:space="preserve"> by a statement from a reputable bank </w:t>
            </w:r>
            <w:r>
              <w:rPr>
                <w:rStyle w:val="FontStyle11"/>
                <w:sz w:val="24"/>
                <w:szCs w:val="24"/>
              </w:rPr>
              <w:t>that the tenderer has available or has access to cash or cash equivalents, lines of credit or other liquid financial means.”</w:t>
            </w:r>
          </w:p>
        </w:tc>
      </w:tr>
      <w:tr w:rsidR="00F9670C" w:rsidRPr="00F9670C" w14:paraId="7F76E693" w14:textId="77777777" w:rsidTr="007C0E5D">
        <w:trPr>
          <w:trHeight w:val="1810"/>
        </w:trPr>
        <w:tc>
          <w:tcPr>
            <w:tcW w:w="585" w:type="dxa"/>
          </w:tcPr>
          <w:p w14:paraId="034EF821" w14:textId="77777777" w:rsidR="00F9670C" w:rsidRPr="00F9670C" w:rsidRDefault="003111DF" w:rsidP="003111DF">
            <w:pPr>
              <w:pStyle w:val="Style5"/>
              <w:widowControl/>
              <w:spacing w:line="240" w:lineRule="auto"/>
              <w:jc w:val="center"/>
              <w:rPr>
                <w:rStyle w:val="FontStyle11"/>
                <w:sz w:val="24"/>
                <w:szCs w:val="24"/>
              </w:rPr>
            </w:pPr>
            <w:r>
              <w:rPr>
                <w:rStyle w:val="FontStyle11"/>
                <w:sz w:val="24"/>
                <w:szCs w:val="24"/>
              </w:rPr>
              <w:t>5.</w:t>
            </w:r>
          </w:p>
        </w:tc>
        <w:tc>
          <w:tcPr>
            <w:tcW w:w="4210" w:type="dxa"/>
          </w:tcPr>
          <w:p w14:paraId="0791B1A1" w14:textId="77777777" w:rsidR="003111DF" w:rsidRPr="00AA5F0A" w:rsidRDefault="00D20FC1" w:rsidP="00D20FC1">
            <w:pPr>
              <w:rPr>
                <w:rStyle w:val="FontStyle11"/>
                <w:sz w:val="24"/>
                <w:szCs w:val="24"/>
              </w:rPr>
            </w:pPr>
            <w:r w:rsidRPr="00D20FC1">
              <w:t>What is the state of pipes for medical air if they exist in the facility?</w:t>
            </w:r>
          </w:p>
        </w:tc>
        <w:tc>
          <w:tcPr>
            <w:tcW w:w="4805" w:type="dxa"/>
          </w:tcPr>
          <w:p w14:paraId="75447F9F" w14:textId="1AFCF1CD" w:rsidR="00CE5742" w:rsidRPr="00CE5742" w:rsidRDefault="00CE5742" w:rsidP="00CE5742">
            <w:pPr>
              <w:rPr>
                <w:sz w:val="22"/>
                <w:szCs w:val="22"/>
              </w:rPr>
            </w:pPr>
            <w:r>
              <w:rPr>
                <w:sz w:val="22"/>
                <w:szCs w:val="22"/>
              </w:rPr>
              <w:t xml:space="preserve">Pipelines for medical air partially exist.  </w:t>
            </w:r>
          </w:p>
          <w:p w14:paraId="5FE0E56E" w14:textId="77777777" w:rsidR="00CE5742" w:rsidRPr="00CE5742" w:rsidRDefault="00CE5742" w:rsidP="00CE5742">
            <w:pPr>
              <w:pStyle w:val="ListParagraph"/>
              <w:ind w:left="709"/>
              <w:rPr>
                <w:rStyle w:val="FontStyle11"/>
                <w:rFonts w:eastAsiaTheme="minorEastAsia"/>
                <w:sz w:val="24"/>
                <w:szCs w:val="24"/>
                <w:lang w:val="en-US" w:eastAsia="en-US"/>
              </w:rPr>
            </w:pPr>
          </w:p>
          <w:p w14:paraId="4515B9D5" w14:textId="449BF85F" w:rsidR="00CE5742" w:rsidRPr="00CE5742" w:rsidRDefault="00CE5742" w:rsidP="00CE5742">
            <w:pPr>
              <w:pStyle w:val="ListParagraph"/>
              <w:numPr>
                <w:ilvl w:val="3"/>
                <w:numId w:val="1"/>
              </w:numPr>
              <w:ind w:left="709" w:hanging="283"/>
              <w:rPr>
                <w:rStyle w:val="FontStyle11"/>
                <w:rFonts w:eastAsiaTheme="minorEastAsia"/>
                <w:sz w:val="24"/>
                <w:szCs w:val="24"/>
                <w:lang w:val="en-US" w:eastAsia="en-US"/>
              </w:rPr>
            </w:pPr>
            <w:r w:rsidRPr="00CE5742">
              <w:rPr>
                <w:rStyle w:val="FontStyle11"/>
                <w:rFonts w:eastAsiaTheme="minorEastAsia"/>
                <w:sz w:val="24"/>
                <w:szCs w:val="24"/>
                <w:lang w:val="en-US" w:eastAsia="en-US"/>
              </w:rPr>
              <w:t>Partial Copper pipeline for KN5, KN10, N2O, O2 and vacuum is done in 2010. Testing is done (8bars pressure during the two hours testing) and the pipes are sealed. The Hospital holds the Testing protocol minutes dated 20 May 2010</w:t>
            </w:r>
            <w:r>
              <w:rPr>
                <w:rStyle w:val="FontStyle11"/>
                <w:rFonts w:eastAsiaTheme="minorEastAsia"/>
                <w:sz w:val="24"/>
                <w:szCs w:val="24"/>
                <w:lang w:val="en-US" w:eastAsia="en-US"/>
              </w:rPr>
              <w:t>.</w:t>
            </w:r>
            <w:r w:rsidRPr="00CE5742">
              <w:rPr>
                <w:rStyle w:val="FontStyle11"/>
                <w:rFonts w:eastAsiaTheme="minorEastAsia"/>
                <w:sz w:val="24"/>
                <w:szCs w:val="24"/>
                <w:lang w:val="en-US" w:eastAsia="en-US"/>
              </w:rPr>
              <w:t xml:space="preserve"> </w:t>
            </w:r>
          </w:p>
          <w:p w14:paraId="6D86F1D3" w14:textId="7B443031" w:rsidR="00CE5742" w:rsidRPr="00CE5742" w:rsidRDefault="00CE5742" w:rsidP="00CE5742">
            <w:pPr>
              <w:pStyle w:val="ListParagraph"/>
              <w:numPr>
                <w:ilvl w:val="3"/>
                <w:numId w:val="1"/>
              </w:numPr>
              <w:ind w:left="709" w:hanging="283"/>
              <w:rPr>
                <w:rStyle w:val="FontStyle11"/>
                <w:rFonts w:eastAsiaTheme="minorEastAsia"/>
                <w:sz w:val="24"/>
                <w:szCs w:val="24"/>
                <w:lang w:val="en-US" w:eastAsia="en-US"/>
              </w:rPr>
            </w:pPr>
            <w:r w:rsidRPr="00CE5742">
              <w:rPr>
                <w:rStyle w:val="FontStyle11"/>
                <w:rFonts w:eastAsiaTheme="minorEastAsia"/>
                <w:sz w:val="24"/>
                <w:szCs w:val="24"/>
                <w:lang w:val="en-US" w:eastAsia="en-US"/>
              </w:rPr>
              <w:t>Partial pipeline for the oxygen is done in 2012. Testing is done (7.5bars pressures during the 120 minutes testing) and the pipes are sealed. The Hospital holds the Testing protocol minutes dated 3 Nov 2012.</w:t>
            </w:r>
          </w:p>
          <w:p w14:paraId="7B582456" w14:textId="77777777" w:rsidR="00F9670C" w:rsidRPr="00F9670C" w:rsidRDefault="00F9670C">
            <w:pPr>
              <w:pStyle w:val="Style5"/>
              <w:widowControl/>
              <w:spacing w:line="274" w:lineRule="exact"/>
              <w:ind w:left="5" w:hanging="5"/>
              <w:rPr>
                <w:rStyle w:val="FontStyle11"/>
                <w:sz w:val="24"/>
                <w:szCs w:val="24"/>
              </w:rPr>
            </w:pPr>
          </w:p>
        </w:tc>
      </w:tr>
      <w:tr w:rsidR="007B52FC" w:rsidRPr="00F9670C" w14:paraId="68F79414" w14:textId="77777777" w:rsidTr="007C0E5D">
        <w:trPr>
          <w:trHeight w:val="1810"/>
        </w:trPr>
        <w:tc>
          <w:tcPr>
            <w:tcW w:w="585" w:type="dxa"/>
          </w:tcPr>
          <w:p w14:paraId="45A8A3E1" w14:textId="5146FE92" w:rsidR="007B52FC" w:rsidRDefault="007B52FC" w:rsidP="003111DF">
            <w:pPr>
              <w:pStyle w:val="Style5"/>
              <w:widowControl/>
              <w:spacing w:line="240" w:lineRule="auto"/>
              <w:jc w:val="center"/>
              <w:rPr>
                <w:rStyle w:val="FontStyle11"/>
                <w:sz w:val="24"/>
                <w:szCs w:val="24"/>
              </w:rPr>
            </w:pPr>
            <w:r>
              <w:rPr>
                <w:rStyle w:val="FontStyle11"/>
                <w:sz w:val="24"/>
                <w:szCs w:val="24"/>
              </w:rPr>
              <w:t>6.</w:t>
            </w:r>
          </w:p>
        </w:tc>
        <w:tc>
          <w:tcPr>
            <w:tcW w:w="4210" w:type="dxa"/>
          </w:tcPr>
          <w:p w14:paraId="112D5F04" w14:textId="46D0D5DB" w:rsidR="002362BC" w:rsidRPr="00B22234" w:rsidRDefault="002362BC" w:rsidP="007B52FC">
            <w:pPr>
              <w:widowControl/>
              <w:autoSpaceDE/>
              <w:autoSpaceDN/>
              <w:adjustRightInd/>
              <w:rPr>
                <w:rFonts w:eastAsia="Calibri"/>
              </w:rPr>
            </w:pPr>
            <w:r w:rsidRPr="00B22234">
              <w:rPr>
                <w:rFonts w:eastAsia="Calibri"/>
              </w:rPr>
              <w:t>LOT 1 – Novi Pazar</w:t>
            </w:r>
          </w:p>
          <w:p w14:paraId="2DB9F05E" w14:textId="5E84A46B" w:rsidR="007B52FC" w:rsidRPr="00B22234" w:rsidRDefault="007B52FC" w:rsidP="007B52FC">
            <w:pPr>
              <w:widowControl/>
              <w:autoSpaceDE/>
              <w:autoSpaceDN/>
              <w:adjustRightInd/>
              <w:rPr>
                <w:rFonts w:eastAsia="Calibri"/>
              </w:rPr>
            </w:pPr>
            <w:r w:rsidRPr="00B22234">
              <w:rPr>
                <w:rFonts w:eastAsia="Calibri"/>
              </w:rPr>
              <w:t>For tender document is it necessary print all volume from 1-5,</w:t>
            </w:r>
            <w:r w:rsidR="00E11E44" w:rsidRPr="00B22234">
              <w:rPr>
                <w:rFonts w:eastAsia="Calibri"/>
              </w:rPr>
              <w:t xml:space="preserve"> </w:t>
            </w:r>
            <w:r w:rsidRPr="00B22234">
              <w:rPr>
                <w:rFonts w:eastAsia="Calibri"/>
              </w:rPr>
              <w:t>because volume 3 is technical specifications and volume 5 is design documents, including drawings, calculations and report for lot 1 and also is it necessary each page signature?</w:t>
            </w:r>
          </w:p>
          <w:p w14:paraId="71A3D862" w14:textId="77777777" w:rsidR="007B52FC" w:rsidRPr="00B22234" w:rsidRDefault="007B52FC" w:rsidP="00D20FC1"/>
        </w:tc>
        <w:tc>
          <w:tcPr>
            <w:tcW w:w="4805" w:type="dxa"/>
          </w:tcPr>
          <w:p w14:paraId="0FA648DA" w14:textId="51F617D6" w:rsidR="00B16CB5" w:rsidRPr="00B22234" w:rsidRDefault="00B16CB5" w:rsidP="00336A71">
            <w:pPr>
              <w:pStyle w:val="Style5"/>
              <w:widowControl/>
              <w:spacing w:line="274" w:lineRule="exact"/>
              <w:ind w:left="5" w:hanging="5"/>
              <w:rPr>
                <w:rStyle w:val="FontStyle11"/>
                <w:sz w:val="24"/>
                <w:szCs w:val="24"/>
              </w:rPr>
            </w:pPr>
            <w:r w:rsidRPr="00B22234">
              <w:rPr>
                <w:rStyle w:val="FontStyle11"/>
                <w:sz w:val="24"/>
                <w:szCs w:val="24"/>
              </w:rPr>
              <w:t xml:space="preserve">Bidders do not have to print none of the documents provided in Volume 3 and in Volume 5. </w:t>
            </w:r>
          </w:p>
          <w:p w14:paraId="79459C66" w14:textId="77777777" w:rsidR="00B16CB5" w:rsidRPr="00B22234" w:rsidRDefault="00B16CB5" w:rsidP="00336A71">
            <w:pPr>
              <w:pStyle w:val="Style5"/>
              <w:widowControl/>
              <w:spacing w:line="274" w:lineRule="exact"/>
              <w:ind w:left="5" w:hanging="5"/>
              <w:rPr>
                <w:rStyle w:val="FontStyle11"/>
                <w:sz w:val="24"/>
                <w:szCs w:val="24"/>
              </w:rPr>
            </w:pPr>
          </w:p>
          <w:p w14:paraId="0EA38ABB" w14:textId="402D37A6" w:rsidR="00336A71" w:rsidRPr="00B22234" w:rsidRDefault="00336A71" w:rsidP="00336A71">
            <w:pPr>
              <w:pStyle w:val="Style5"/>
              <w:widowControl/>
              <w:spacing w:line="274" w:lineRule="exact"/>
              <w:ind w:left="5" w:hanging="5"/>
              <w:rPr>
                <w:lang w:val="en-GB"/>
              </w:rPr>
            </w:pPr>
            <w:r w:rsidRPr="00B22234">
              <w:rPr>
                <w:rStyle w:val="FontStyle11"/>
                <w:sz w:val="24"/>
                <w:szCs w:val="24"/>
              </w:rPr>
              <w:t>Please refer to General documents Lot 1 and Lot 2, Section 1, ITT, Article</w:t>
            </w:r>
            <w:r w:rsidR="007C1165" w:rsidRPr="00B22234">
              <w:rPr>
                <w:rStyle w:val="FontStyle11"/>
                <w:sz w:val="24"/>
                <w:szCs w:val="24"/>
              </w:rPr>
              <w:t xml:space="preserve"> 12.1</w:t>
            </w:r>
            <w:r w:rsidRPr="00B22234">
              <w:rPr>
                <w:rStyle w:val="FontStyle11"/>
                <w:sz w:val="24"/>
                <w:szCs w:val="24"/>
              </w:rPr>
              <w:t xml:space="preserve"> </w:t>
            </w:r>
            <w:r w:rsidRPr="00B22234">
              <w:rPr>
                <w:b/>
                <w:lang w:val="en-GB"/>
              </w:rPr>
              <w:t xml:space="preserve">INFORMATION/DOCUMENTS TO BE SUPPLIED BY THE TENDERER </w:t>
            </w:r>
            <w:r w:rsidRPr="00B22234">
              <w:rPr>
                <w:lang w:val="en-GB"/>
              </w:rPr>
              <w:t xml:space="preserve">where is explained what should be submitted by the tender. </w:t>
            </w:r>
          </w:p>
          <w:p w14:paraId="51D0DCCD" w14:textId="77777777" w:rsidR="00843733" w:rsidRPr="00B22234" w:rsidRDefault="00843733" w:rsidP="00336A71">
            <w:pPr>
              <w:pStyle w:val="Style5"/>
              <w:widowControl/>
              <w:spacing w:line="274" w:lineRule="exact"/>
              <w:ind w:left="5" w:hanging="5"/>
              <w:rPr>
                <w:lang w:val="en-GB"/>
              </w:rPr>
            </w:pPr>
          </w:p>
          <w:p w14:paraId="6FDB9B07" w14:textId="77777777" w:rsidR="00843733" w:rsidRPr="00B22234" w:rsidRDefault="007C1165" w:rsidP="00336A71">
            <w:pPr>
              <w:pStyle w:val="Style5"/>
              <w:widowControl/>
              <w:spacing w:line="274" w:lineRule="exact"/>
              <w:ind w:left="5" w:hanging="5"/>
              <w:rPr>
                <w:lang w:val="en-GB"/>
              </w:rPr>
            </w:pPr>
            <w:r w:rsidRPr="00B22234">
              <w:rPr>
                <w:lang w:val="en-GB"/>
              </w:rPr>
              <w:t xml:space="preserve">In addition, for further instructions please refer to </w:t>
            </w:r>
            <w:r w:rsidRPr="00B22234">
              <w:rPr>
                <w:b/>
                <w:lang w:val="en-GB"/>
              </w:rPr>
              <w:t>Volume 4</w:t>
            </w:r>
            <w:r w:rsidRPr="00B22234">
              <w:rPr>
                <w:lang w:val="en-GB"/>
              </w:rPr>
              <w:t xml:space="preserve">, </w:t>
            </w:r>
            <w:r w:rsidRPr="00B22234">
              <w:rPr>
                <w:b/>
                <w:lang w:val="en-GB"/>
              </w:rPr>
              <w:t>Financial offer template</w:t>
            </w:r>
            <w:r w:rsidRPr="00B22234">
              <w:rPr>
                <w:lang w:val="en-GB"/>
              </w:rPr>
              <w:t xml:space="preserve">. </w:t>
            </w:r>
          </w:p>
          <w:p w14:paraId="68AB47E7" w14:textId="043E1D88" w:rsidR="00843733" w:rsidRPr="00B22234" w:rsidRDefault="007C1165" w:rsidP="00843733">
            <w:pPr>
              <w:pStyle w:val="Style5"/>
              <w:widowControl/>
              <w:spacing w:line="274" w:lineRule="exact"/>
              <w:rPr>
                <w:lang w:val="en-GB"/>
              </w:rPr>
            </w:pPr>
            <w:r w:rsidRPr="00B22234">
              <w:rPr>
                <w:lang w:val="en-GB"/>
              </w:rPr>
              <w:t>For Lot 1, please check section</w:t>
            </w:r>
            <w:r w:rsidR="00843733" w:rsidRPr="00B22234">
              <w:rPr>
                <w:rFonts w:eastAsia="Times New Roman"/>
                <w:b/>
                <w:snapToGrid w:val="0"/>
                <w:sz w:val="22"/>
                <w:szCs w:val="22"/>
                <w:lang w:val="en-GB"/>
              </w:rPr>
              <w:t xml:space="preserve"> VOLUME 4.3.1 — INTRODUCTION, Articles </w:t>
            </w:r>
            <w:r w:rsidR="00843733" w:rsidRPr="00B22234">
              <w:rPr>
                <w:b/>
                <w:lang w:val="en-GB"/>
              </w:rPr>
              <w:t>1. General</w:t>
            </w:r>
            <w:r w:rsidR="00843733" w:rsidRPr="00B22234">
              <w:rPr>
                <w:lang w:val="en-GB"/>
              </w:rPr>
              <w:t xml:space="preserve"> and </w:t>
            </w:r>
            <w:r w:rsidR="00843733" w:rsidRPr="00B22234">
              <w:rPr>
                <w:b/>
                <w:lang w:val="en-GB"/>
              </w:rPr>
              <w:t>2.</w:t>
            </w:r>
            <w:r w:rsidR="00843733" w:rsidRPr="00B22234">
              <w:rPr>
                <w:rFonts w:eastAsia="Times New Roman"/>
                <w:b/>
                <w:snapToGrid w:val="0"/>
                <w:szCs w:val="20"/>
                <w:lang w:val="en-GB"/>
              </w:rPr>
              <w:t xml:space="preserve"> Specific to Volumes 4.2.2, 4.2.3 and 4.2.4</w:t>
            </w:r>
            <w:r w:rsidR="00843733" w:rsidRPr="00B22234">
              <w:rPr>
                <w:lang w:val="en-GB"/>
              </w:rPr>
              <w:t xml:space="preserve">. </w:t>
            </w:r>
          </w:p>
          <w:p w14:paraId="37ABCB0B" w14:textId="54B37937" w:rsidR="007C1165" w:rsidRPr="00B22234" w:rsidRDefault="00843733" w:rsidP="00843733">
            <w:pPr>
              <w:pStyle w:val="Style5"/>
              <w:widowControl/>
              <w:spacing w:line="274" w:lineRule="exact"/>
              <w:rPr>
                <w:b/>
                <w:lang w:val="sr-Cyrl-RS"/>
              </w:rPr>
            </w:pPr>
            <w:r w:rsidRPr="00B22234">
              <w:rPr>
                <w:lang w:val="en-GB"/>
              </w:rPr>
              <w:t xml:space="preserve">For Lot 2 please check </w:t>
            </w:r>
            <w:r w:rsidRPr="00B22234">
              <w:rPr>
                <w:rFonts w:eastAsia="Times New Roman"/>
                <w:b/>
                <w:snapToGrid w:val="0"/>
                <w:sz w:val="22"/>
                <w:szCs w:val="22"/>
                <w:lang w:val="en-GB"/>
              </w:rPr>
              <w:t xml:space="preserve">VOLUME 4.3.1 — INTRODUCTION, Articles 1. General </w:t>
            </w:r>
            <w:r w:rsidRPr="00B22234">
              <w:rPr>
                <w:rFonts w:eastAsia="Times New Roman"/>
                <w:snapToGrid w:val="0"/>
                <w:sz w:val="22"/>
                <w:szCs w:val="22"/>
                <w:lang w:val="en-GB"/>
              </w:rPr>
              <w:t>and</w:t>
            </w:r>
            <w:r w:rsidRPr="00B22234">
              <w:rPr>
                <w:rFonts w:eastAsia="Times New Roman"/>
                <w:b/>
                <w:snapToGrid w:val="0"/>
                <w:sz w:val="22"/>
                <w:szCs w:val="22"/>
                <w:lang w:val="en-GB"/>
              </w:rPr>
              <w:t xml:space="preserve"> 2.</w:t>
            </w:r>
            <w:r w:rsidRPr="00B22234">
              <w:rPr>
                <w:rFonts w:eastAsia="Times New Roman"/>
                <w:b/>
                <w:snapToGrid w:val="0"/>
                <w:szCs w:val="20"/>
                <w:lang w:val="en-GB"/>
              </w:rPr>
              <w:t xml:space="preserve"> Specific to Volumes 4.3.2. </w:t>
            </w:r>
            <w:r w:rsidRPr="00B22234">
              <w:rPr>
                <w:rFonts w:eastAsia="Times New Roman"/>
                <w:b/>
                <w:snapToGrid w:val="0"/>
                <w:sz w:val="22"/>
                <w:szCs w:val="22"/>
                <w:lang w:val="en-GB"/>
              </w:rPr>
              <w:t xml:space="preserve"> </w:t>
            </w:r>
          </w:p>
          <w:p w14:paraId="35B12C27" w14:textId="5DA06070" w:rsidR="007B52FC" w:rsidRPr="00B22234" w:rsidRDefault="007B52FC" w:rsidP="00B92E6C">
            <w:pPr>
              <w:pStyle w:val="Style5"/>
              <w:widowControl/>
              <w:spacing w:line="274" w:lineRule="exact"/>
              <w:ind w:left="5" w:hanging="5"/>
              <w:rPr>
                <w:rStyle w:val="FontStyle11"/>
                <w:sz w:val="24"/>
                <w:szCs w:val="24"/>
              </w:rPr>
            </w:pPr>
          </w:p>
        </w:tc>
      </w:tr>
      <w:tr w:rsidR="007B52FC" w:rsidRPr="00F9670C" w14:paraId="586A6C99" w14:textId="77777777" w:rsidTr="007C0E5D">
        <w:trPr>
          <w:trHeight w:val="1810"/>
        </w:trPr>
        <w:tc>
          <w:tcPr>
            <w:tcW w:w="585" w:type="dxa"/>
          </w:tcPr>
          <w:p w14:paraId="5DA1B4E0" w14:textId="2BA0F843" w:rsidR="007B52FC" w:rsidRDefault="007B52FC" w:rsidP="003111DF">
            <w:pPr>
              <w:pStyle w:val="Style5"/>
              <w:widowControl/>
              <w:spacing w:line="240" w:lineRule="auto"/>
              <w:jc w:val="center"/>
              <w:rPr>
                <w:rStyle w:val="FontStyle11"/>
                <w:sz w:val="24"/>
                <w:szCs w:val="24"/>
              </w:rPr>
            </w:pPr>
            <w:r>
              <w:rPr>
                <w:rStyle w:val="FontStyle11"/>
                <w:sz w:val="24"/>
                <w:szCs w:val="24"/>
              </w:rPr>
              <w:t>7.</w:t>
            </w:r>
          </w:p>
        </w:tc>
        <w:tc>
          <w:tcPr>
            <w:tcW w:w="4210" w:type="dxa"/>
          </w:tcPr>
          <w:p w14:paraId="46B3A85C" w14:textId="77777777" w:rsidR="002362BC" w:rsidRDefault="002362BC" w:rsidP="002362BC">
            <w:pPr>
              <w:widowControl/>
              <w:autoSpaceDE/>
              <w:autoSpaceDN/>
              <w:adjustRightInd/>
              <w:rPr>
                <w:rFonts w:eastAsia="Calibri"/>
              </w:rPr>
            </w:pPr>
            <w:r>
              <w:rPr>
                <w:rFonts w:eastAsia="Calibri"/>
              </w:rPr>
              <w:t>LOT 1 – Novi Pazar</w:t>
            </w:r>
          </w:p>
          <w:p w14:paraId="1FA4E625" w14:textId="39CB849B" w:rsidR="007B52FC" w:rsidRPr="00DE42F1" w:rsidRDefault="007B52FC" w:rsidP="007B52FC">
            <w:pPr>
              <w:widowControl/>
              <w:autoSpaceDE/>
              <w:autoSpaceDN/>
              <w:adjustRightInd/>
              <w:rPr>
                <w:rFonts w:eastAsia="Calibri"/>
              </w:rPr>
            </w:pPr>
            <w:r>
              <w:rPr>
                <w:rFonts w:eastAsia="Calibri"/>
              </w:rPr>
              <w:t>In point 17.1.</w:t>
            </w:r>
            <w:r w:rsidRPr="007B52FC">
              <w:rPr>
                <w:rFonts w:eastAsia="Calibri"/>
              </w:rPr>
              <w:t>is it necessary all tender documents from volume 1-5 to scanned and in how many copies on CD-ROM? </w:t>
            </w:r>
          </w:p>
        </w:tc>
        <w:tc>
          <w:tcPr>
            <w:tcW w:w="4805" w:type="dxa"/>
          </w:tcPr>
          <w:p w14:paraId="702E4CE4" w14:textId="77777777" w:rsidR="00072FAD" w:rsidRDefault="00072FAD" w:rsidP="00072FAD">
            <w:pPr>
              <w:pStyle w:val="Style5"/>
              <w:spacing w:line="274" w:lineRule="exact"/>
            </w:pPr>
            <w:r w:rsidRPr="00072FAD">
              <w:t>Complete tender (offer) must be submitted in one original and three copies, along with one CD-ROM with scanned tender (offer).</w:t>
            </w:r>
          </w:p>
          <w:p w14:paraId="68FD4DFF" w14:textId="77777777" w:rsidR="00B16CB5" w:rsidRDefault="00B16CB5" w:rsidP="00072FAD">
            <w:pPr>
              <w:pStyle w:val="Style5"/>
              <w:spacing w:line="274" w:lineRule="exact"/>
            </w:pPr>
          </w:p>
          <w:p w14:paraId="141DDB15" w14:textId="5945AD41" w:rsidR="007B52FC" w:rsidRPr="00D73CE2" w:rsidRDefault="00B16CB5" w:rsidP="00D73CE2">
            <w:pPr>
              <w:pStyle w:val="Style5"/>
              <w:spacing w:line="274" w:lineRule="exact"/>
              <w:rPr>
                <w:rStyle w:val="FontStyle11"/>
                <w:color w:val="FF0000"/>
                <w:sz w:val="24"/>
                <w:szCs w:val="24"/>
              </w:rPr>
            </w:pPr>
            <w:r w:rsidRPr="00B22234">
              <w:t xml:space="preserve">As it is mentioned in the answer above, the offer does not have to contain/include documents/printouts, which are in Volumes 3 and 5. </w:t>
            </w:r>
            <w:bookmarkStart w:id="0" w:name="_GoBack"/>
            <w:bookmarkEnd w:id="0"/>
          </w:p>
        </w:tc>
      </w:tr>
      <w:tr w:rsidR="007B52FC" w:rsidRPr="00F9670C" w14:paraId="7796FB93" w14:textId="77777777" w:rsidTr="00DE42F1">
        <w:trPr>
          <w:trHeight w:val="1243"/>
        </w:trPr>
        <w:tc>
          <w:tcPr>
            <w:tcW w:w="585" w:type="dxa"/>
          </w:tcPr>
          <w:p w14:paraId="462AC8D3" w14:textId="322F1F34" w:rsidR="007B52FC" w:rsidRDefault="007B52FC" w:rsidP="003111DF">
            <w:pPr>
              <w:pStyle w:val="Style5"/>
              <w:widowControl/>
              <w:spacing w:line="240" w:lineRule="auto"/>
              <w:jc w:val="center"/>
              <w:rPr>
                <w:rStyle w:val="FontStyle11"/>
                <w:sz w:val="24"/>
                <w:szCs w:val="24"/>
              </w:rPr>
            </w:pPr>
            <w:r>
              <w:rPr>
                <w:rStyle w:val="FontStyle11"/>
                <w:sz w:val="24"/>
                <w:szCs w:val="24"/>
              </w:rPr>
              <w:lastRenderedPageBreak/>
              <w:t>8.</w:t>
            </w:r>
          </w:p>
        </w:tc>
        <w:tc>
          <w:tcPr>
            <w:tcW w:w="4210" w:type="dxa"/>
          </w:tcPr>
          <w:p w14:paraId="754EA75D" w14:textId="34B8F951" w:rsidR="002362BC" w:rsidRDefault="002362BC" w:rsidP="007B52FC">
            <w:pPr>
              <w:widowControl/>
              <w:autoSpaceDE/>
              <w:autoSpaceDN/>
              <w:adjustRightInd/>
              <w:rPr>
                <w:rFonts w:eastAsia="Calibri"/>
              </w:rPr>
            </w:pPr>
            <w:r>
              <w:rPr>
                <w:rFonts w:eastAsia="Calibri"/>
              </w:rPr>
              <w:t>LOT 1 – Novi Pazar</w:t>
            </w:r>
          </w:p>
          <w:p w14:paraId="72671A0C" w14:textId="629149FB" w:rsidR="007B52FC" w:rsidRPr="00DE42F1" w:rsidRDefault="007B52FC" w:rsidP="00DE42F1">
            <w:pPr>
              <w:widowControl/>
              <w:autoSpaceDE/>
              <w:autoSpaceDN/>
              <w:adjustRightInd/>
              <w:rPr>
                <w:rFonts w:eastAsia="Calibri"/>
              </w:rPr>
            </w:pPr>
            <w:r w:rsidRPr="007B52FC">
              <w:rPr>
                <w:rFonts w:eastAsia="Calibri"/>
              </w:rPr>
              <w:t>In point 17.4 what is means all supporting documents for lot 1?</w:t>
            </w:r>
            <w:r>
              <w:rPr>
                <w:rFonts w:eastAsia="Calibri"/>
              </w:rPr>
              <w:t xml:space="preserve"> </w:t>
            </w:r>
            <w:r w:rsidRPr="007B52FC">
              <w:rPr>
                <w:rFonts w:eastAsia="Calibri"/>
              </w:rPr>
              <w:t>Is it all volume from 1-5?</w:t>
            </w:r>
          </w:p>
        </w:tc>
        <w:tc>
          <w:tcPr>
            <w:tcW w:w="4805" w:type="dxa"/>
          </w:tcPr>
          <w:p w14:paraId="77520227" w14:textId="40580C96" w:rsidR="00072FAD" w:rsidRPr="00072FAD" w:rsidRDefault="00072FAD" w:rsidP="00072FAD">
            <w:pPr>
              <w:widowControl/>
              <w:autoSpaceDE/>
              <w:autoSpaceDN/>
              <w:adjustRightInd/>
              <w:rPr>
                <w:rFonts w:eastAsia="Calibri"/>
              </w:rPr>
            </w:pPr>
            <w:r w:rsidRPr="00072FAD">
              <w:rPr>
                <w:rFonts w:eastAsia="Calibri"/>
              </w:rPr>
              <w:t xml:space="preserve">Please refer to answer no. </w:t>
            </w:r>
            <w:r>
              <w:rPr>
                <w:rFonts w:eastAsia="Calibri"/>
              </w:rPr>
              <w:t xml:space="preserve">6. </w:t>
            </w:r>
          </w:p>
          <w:p w14:paraId="785F3591" w14:textId="3F1C25C1" w:rsidR="007B52FC" w:rsidRPr="00F9670C" w:rsidRDefault="007B52FC">
            <w:pPr>
              <w:pStyle w:val="Style5"/>
              <w:widowControl/>
              <w:spacing w:line="274" w:lineRule="exact"/>
              <w:ind w:left="5" w:hanging="5"/>
              <w:rPr>
                <w:rStyle w:val="FontStyle11"/>
                <w:sz w:val="24"/>
                <w:szCs w:val="24"/>
              </w:rPr>
            </w:pPr>
          </w:p>
        </w:tc>
      </w:tr>
    </w:tbl>
    <w:p w14:paraId="34B4380B" w14:textId="711C37B0" w:rsidR="0027068B" w:rsidRPr="0090164B" w:rsidRDefault="0027068B" w:rsidP="00DE42F1">
      <w:pPr>
        <w:widowControl/>
        <w:tabs>
          <w:tab w:val="left" w:pos="1866"/>
        </w:tabs>
        <w:rPr>
          <w:b/>
        </w:rPr>
      </w:pPr>
    </w:p>
    <w:sectPr w:rsidR="0027068B" w:rsidRPr="0090164B">
      <w:type w:val="continuous"/>
      <w:pgSz w:w="12240" w:h="20160"/>
      <w:pgMar w:top="2374" w:right="923" w:bottom="1440" w:left="127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999F0" w14:textId="77777777" w:rsidR="00337222" w:rsidRDefault="00337222">
      <w:r>
        <w:separator/>
      </w:r>
    </w:p>
  </w:endnote>
  <w:endnote w:type="continuationSeparator" w:id="0">
    <w:p w14:paraId="6A55634E" w14:textId="77777777" w:rsidR="00337222" w:rsidRDefault="0033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EA3F5" w14:textId="77777777" w:rsidR="00337222" w:rsidRDefault="00337222">
      <w:r>
        <w:separator/>
      </w:r>
    </w:p>
  </w:footnote>
  <w:footnote w:type="continuationSeparator" w:id="0">
    <w:p w14:paraId="042B2C67" w14:textId="77777777" w:rsidR="00337222" w:rsidRDefault="00337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35493"/>
    <w:multiLevelType w:val="hybridMultilevel"/>
    <w:tmpl w:val="7CC03FF0"/>
    <w:lvl w:ilvl="0" w:tplc="72D0FB20">
      <w:start w:val="1"/>
      <w:numFmt w:val="decimal"/>
      <w:lvlText w:val="%1)"/>
      <w:lvlJc w:val="left"/>
      <w:pPr>
        <w:ind w:left="365" w:hanging="360"/>
      </w:pPr>
      <w:rPr>
        <w:b w:val="0"/>
        <w:sz w:val="22"/>
      </w:rPr>
    </w:lvl>
    <w:lvl w:ilvl="1" w:tplc="04090019">
      <w:start w:val="1"/>
      <w:numFmt w:val="lowerLetter"/>
      <w:lvlText w:val="%2."/>
      <w:lvlJc w:val="left"/>
      <w:pPr>
        <w:ind w:left="1085" w:hanging="360"/>
      </w:pPr>
    </w:lvl>
    <w:lvl w:ilvl="2" w:tplc="0409001B">
      <w:start w:val="1"/>
      <w:numFmt w:val="lowerRoman"/>
      <w:lvlText w:val="%3."/>
      <w:lvlJc w:val="right"/>
      <w:pPr>
        <w:ind w:left="1805" w:hanging="180"/>
      </w:pPr>
    </w:lvl>
    <w:lvl w:ilvl="3" w:tplc="0409000F">
      <w:start w:val="1"/>
      <w:numFmt w:val="decimal"/>
      <w:lvlText w:val="%4."/>
      <w:lvlJc w:val="left"/>
      <w:pPr>
        <w:ind w:left="2525" w:hanging="360"/>
      </w:pPr>
    </w:lvl>
    <w:lvl w:ilvl="4" w:tplc="04090019">
      <w:start w:val="1"/>
      <w:numFmt w:val="lowerLetter"/>
      <w:lvlText w:val="%5."/>
      <w:lvlJc w:val="left"/>
      <w:pPr>
        <w:ind w:left="3245" w:hanging="360"/>
      </w:pPr>
    </w:lvl>
    <w:lvl w:ilvl="5" w:tplc="0409001B">
      <w:start w:val="1"/>
      <w:numFmt w:val="lowerRoman"/>
      <w:lvlText w:val="%6."/>
      <w:lvlJc w:val="right"/>
      <w:pPr>
        <w:ind w:left="3965" w:hanging="180"/>
      </w:pPr>
    </w:lvl>
    <w:lvl w:ilvl="6" w:tplc="0409000F">
      <w:start w:val="1"/>
      <w:numFmt w:val="decimal"/>
      <w:lvlText w:val="%7."/>
      <w:lvlJc w:val="left"/>
      <w:pPr>
        <w:ind w:left="4685" w:hanging="360"/>
      </w:pPr>
    </w:lvl>
    <w:lvl w:ilvl="7" w:tplc="04090019">
      <w:start w:val="1"/>
      <w:numFmt w:val="lowerLetter"/>
      <w:lvlText w:val="%8."/>
      <w:lvlJc w:val="left"/>
      <w:pPr>
        <w:ind w:left="5405" w:hanging="360"/>
      </w:pPr>
    </w:lvl>
    <w:lvl w:ilvl="8" w:tplc="0409001B">
      <w:start w:val="1"/>
      <w:numFmt w:val="lowerRoman"/>
      <w:lvlText w:val="%9."/>
      <w:lvlJc w:val="right"/>
      <w:pPr>
        <w:ind w:left="6125" w:hanging="180"/>
      </w:pPr>
    </w:lvl>
  </w:abstractNum>
  <w:abstractNum w:abstractNumId="1" w15:restartNumberingAfterBreak="0">
    <w:nsid w:val="53AD60CC"/>
    <w:multiLevelType w:val="hybridMultilevel"/>
    <w:tmpl w:val="CD8AB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546EF"/>
    <w:rsid w:val="000546EF"/>
    <w:rsid w:val="00072FAD"/>
    <w:rsid w:val="0009033D"/>
    <w:rsid w:val="000F09ED"/>
    <w:rsid w:val="00145053"/>
    <w:rsid w:val="00152A0D"/>
    <w:rsid w:val="0017571E"/>
    <w:rsid w:val="00195624"/>
    <w:rsid w:val="002362BC"/>
    <w:rsid w:val="0027068B"/>
    <w:rsid w:val="002A00E5"/>
    <w:rsid w:val="002A56B6"/>
    <w:rsid w:val="002D1979"/>
    <w:rsid w:val="003111DF"/>
    <w:rsid w:val="00336A71"/>
    <w:rsid w:val="00337222"/>
    <w:rsid w:val="00344CE2"/>
    <w:rsid w:val="00347339"/>
    <w:rsid w:val="00396DE4"/>
    <w:rsid w:val="003C1F34"/>
    <w:rsid w:val="00420D96"/>
    <w:rsid w:val="0044361D"/>
    <w:rsid w:val="00543E05"/>
    <w:rsid w:val="00650EDD"/>
    <w:rsid w:val="006552AD"/>
    <w:rsid w:val="006630A0"/>
    <w:rsid w:val="007B36BA"/>
    <w:rsid w:val="007B52FC"/>
    <w:rsid w:val="007C0E5D"/>
    <w:rsid w:val="007C1165"/>
    <w:rsid w:val="00830F56"/>
    <w:rsid w:val="00843733"/>
    <w:rsid w:val="008749E2"/>
    <w:rsid w:val="008767B5"/>
    <w:rsid w:val="00961547"/>
    <w:rsid w:val="00966AA6"/>
    <w:rsid w:val="009E334E"/>
    <w:rsid w:val="00A2702D"/>
    <w:rsid w:val="00A772E0"/>
    <w:rsid w:val="00AA5F0A"/>
    <w:rsid w:val="00B16CB5"/>
    <w:rsid w:val="00B22234"/>
    <w:rsid w:val="00B72760"/>
    <w:rsid w:val="00B92E6C"/>
    <w:rsid w:val="00BC1ED9"/>
    <w:rsid w:val="00C10883"/>
    <w:rsid w:val="00C14303"/>
    <w:rsid w:val="00C15CF9"/>
    <w:rsid w:val="00C30EC1"/>
    <w:rsid w:val="00C85EBD"/>
    <w:rsid w:val="00CE5742"/>
    <w:rsid w:val="00D20FC1"/>
    <w:rsid w:val="00D51A2E"/>
    <w:rsid w:val="00D73CE2"/>
    <w:rsid w:val="00DC59E4"/>
    <w:rsid w:val="00DE42F1"/>
    <w:rsid w:val="00E11E44"/>
    <w:rsid w:val="00EC221C"/>
    <w:rsid w:val="00F026CF"/>
    <w:rsid w:val="00F9670C"/>
    <w:rsid w:val="00FD4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62436CC7"/>
  <w14:defaultImageDpi w14:val="0"/>
  <w15:docId w15:val="{BE94AF87-FE1A-4051-AC28-924D396D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paragraph" w:styleId="Heading2">
    <w:name w:val="heading 2"/>
    <w:basedOn w:val="Normal"/>
    <w:next w:val="Normal"/>
    <w:link w:val="Heading2Char"/>
    <w:uiPriority w:val="9"/>
    <w:semiHidden/>
    <w:unhideWhenUsed/>
    <w:qFormat/>
    <w:rsid w:val="00336A7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jc w:val="center"/>
    </w:pPr>
  </w:style>
  <w:style w:type="paragraph" w:customStyle="1" w:styleId="Style2">
    <w:name w:val="Style2"/>
    <w:basedOn w:val="Normal"/>
    <w:uiPriority w:val="99"/>
    <w:pPr>
      <w:spacing w:line="276" w:lineRule="exact"/>
      <w:jc w:val="center"/>
    </w:pPr>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277" w:lineRule="exact"/>
      <w:jc w:val="both"/>
    </w:pPr>
  </w:style>
  <w:style w:type="paragraph" w:customStyle="1" w:styleId="Style6">
    <w:name w:val="Style6"/>
    <w:basedOn w:val="Normal"/>
    <w:uiPriority w:val="99"/>
  </w:style>
  <w:style w:type="paragraph" w:customStyle="1" w:styleId="Style7">
    <w:name w:val="Style7"/>
    <w:basedOn w:val="Normal"/>
    <w:uiPriority w:val="99"/>
  </w:style>
  <w:style w:type="character" w:customStyle="1" w:styleId="FontStyle11">
    <w:name w:val="Font Style11"/>
    <w:basedOn w:val="DefaultParagraphFont"/>
    <w:uiPriority w:val="99"/>
    <w:rPr>
      <w:rFonts w:ascii="Times New Roman" w:hAnsi="Times New Roman" w:cs="Times New Roman"/>
      <w:sz w:val="22"/>
      <w:szCs w:val="22"/>
    </w:rPr>
  </w:style>
  <w:style w:type="character" w:customStyle="1" w:styleId="FontStyle12">
    <w:name w:val="Font Style12"/>
    <w:basedOn w:val="DefaultParagraphFont"/>
    <w:uiPriority w:val="99"/>
    <w:rPr>
      <w:rFonts w:ascii="Times New Roman" w:hAnsi="Times New Roman" w:cs="Times New Roman"/>
      <w:b/>
      <w:bCs/>
      <w:sz w:val="22"/>
      <w:szCs w:val="22"/>
    </w:rPr>
  </w:style>
  <w:style w:type="character" w:customStyle="1" w:styleId="FontStyle13">
    <w:name w:val="Font Style13"/>
    <w:basedOn w:val="DefaultParagraphFont"/>
    <w:uiPriority w:val="99"/>
    <w:rPr>
      <w:rFonts w:ascii="Times New Roman" w:hAnsi="Times New Roman" w:cs="Times New Roman"/>
      <w:sz w:val="16"/>
      <w:szCs w:val="16"/>
    </w:rPr>
  </w:style>
  <w:style w:type="paragraph" w:styleId="Header">
    <w:name w:val="header"/>
    <w:basedOn w:val="Normal"/>
    <w:link w:val="HeaderChar"/>
    <w:uiPriority w:val="99"/>
    <w:unhideWhenUsed/>
    <w:rsid w:val="00F9670C"/>
    <w:pPr>
      <w:tabs>
        <w:tab w:val="center" w:pos="4680"/>
        <w:tab w:val="right" w:pos="9360"/>
      </w:tabs>
    </w:pPr>
  </w:style>
  <w:style w:type="character" w:customStyle="1" w:styleId="HeaderChar">
    <w:name w:val="Header Char"/>
    <w:basedOn w:val="DefaultParagraphFont"/>
    <w:link w:val="Header"/>
    <w:uiPriority w:val="99"/>
    <w:rsid w:val="00F9670C"/>
    <w:rPr>
      <w:rFonts w:hAnsi="Times New Roman" w:cs="Times New Roman"/>
      <w:sz w:val="24"/>
      <w:szCs w:val="24"/>
    </w:rPr>
  </w:style>
  <w:style w:type="paragraph" w:styleId="Footer">
    <w:name w:val="footer"/>
    <w:basedOn w:val="Normal"/>
    <w:link w:val="FooterChar"/>
    <w:uiPriority w:val="99"/>
    <w:unhideWhenUsed/>
    <w:rsid w:val="00F9670C"/>
    <w:pPr>
      <w:tabs>
        <w:tab w:val="center" w:pos="4680"/>
        <w:tab w:val="right" w:pos="9360"/>
      </w:tabs>
    </w:pPr>
  </w:style>
  <w:style w:type="character" w:customStyle="1" w:styleId="FooterChar">
    <w:name w:val="Footer Char"/>
    <w:basedOn w:val="DefaultParagraphFont"/>
    <w:link w:val="Footer"/>
    <w:uiPriority w:val="99"/>
    <w:rsid w:val="00F9670C"/>
    <w:rPr>
      <w:rFonts w:hAnsi="Times New Roman" w:cs="Times New Roman"/>
      <w:sz w:val="24"/>
      <w:szCs w:val="24"/>
    </w:rPr>
  </w:style>
  <w:style w:type="paragraph" w:customStyle="1" w:styleId="Subject">
    <w:name w:val="Subject"/>
    <w:basedOn w:val="Normal"/>
    <w:next w:val="Normal"/>
    <w:rsid w:val="00650EDD"/>
    <w:pPr>
      <w:widowControl/>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autoSpaceDN/>
      <w:adjustRightInd/>
      <w:spacing w:after="480"/>
      <w:ind w:left="1191" w:hanging="1191"/>
    </w:pPr>
    <w:rPr>
      <w:rFonts w:eastAsia="Calibri"/>
      <w:b/>
      <w:szCs w:val="20"/>
      <w:lang w:val="en-GB" w:eastAsia="en-GB"/>
    </w:rPr>
  </w:style>
  <w:style w:type="paragraph" w:styleId="NormalWeb">
    <w:name w:val="Normal (Web)"/>
    <w:basedOn w:val="Normal"/>
    <w:uiPriority w:val="99"/>
    <w:unhideWhenUsed/>
    <w:rsid w:val="00420D96"/>
    <w:pPr>
      <w:widowControl/>
      <w:autoSpaceDE/>
      <w:autoSpaceDN/>
      <w:adjustRightInd/>
      <w:spacing w:before="100" w:beforeAutospacing="1" w:after="100" w:afterAutospacing="1"/>
    </w:pPr>
    <w:rPr>
      <w:rFonts w:ascii="Calibri" w:eastAsiaTheme="minorHAnsi" w:hAnsi="Calibri"/>
      <w:color w:val="000000"/>
      <w:sz w:val="22"/>
      <w:szCs w:val="22"/>
    </w:rPr>
  </w:style>
  <w:style w:type="paragraph" w:styleId="BalloonText">
    <w:name w:val="Balloon Text"/>
    <w:basedOn w:val="Normal"/>
    <w:link w:val="BalloonTextChar"/>
    <w:uiPriority w:val="99"/>
    <w:semiHidden/>
    <w:unhideWhenUsed/>
    <w:rsid w:val="00AA5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F0A"/>
    <w:rPr>
      <w:rFonts w:ascii="Segoe UI" w:hAnsi="Segoe UI" w:cs="Segoe UI"/>
      <w:sz w:val="18"/>
      <w:szCs w:val="18"/>
    </w:rPr>
  </w:style>
  <w:style w:type="character" w:styleId="CommentReference">
    <w:name w:val="annotation reference"/>
    <w:basedOn w:val="DefaultParagraphFont"/>
    <w:uiPriority w:val="99"/>
    <w:semiHidden/>
    <w:unhideWhenUsed/>
    <w:rsid w:val="00145053"/>
    <w:rPr>
      <w:sz w:val="16"/>
      <w:szCs w:val="16"/>
    </w:rPr>
  </w:style>
  <w:style w:type="paragraph" w:styleId="CommentText">
    <w:name w:val="annotation text"/>
    <w:basedOn w:val="Normal"/>
    <w:link w:val="CommentTextChar"/>
    <w:uiPriority w:val="99"/>
    <w:semiHidden/>
    <w:unhideWhenUsed/>
    <w:rsid w:val="00145053"/>
    <w:rPr>
      <w:sz w:val="20"/>
      <w:szCs w:val="20"/>
    </w:rPr>
  </w:style>
  <w:style w:type="character" w:customStyle="1" w:styleId="CommentTextChar">
    <w:name w:val="Comment Text Char"/>
    <w:basedOn w:val="DefaultParagraphFont"/>
    <w:link w:val="CommentText"/>
    <w:uiPriority w:val="99"/>
    <w:semiHidden/>
    <w:rsid w:val="00145053"/>
    <w:rPr>
      <w:rFonts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5053"/>
    <w:rPr>
      <w:b/>
      <w:bCs/>
    </w:rPr>
  </w:style>
  <w:style w:type="character" w:customStyle="1" w:styleId="CommentSubjectChar">
    <w:name w:val="Comment Subject Char"/>
    <w:basedOn w:val="CommentTextChar"/>
    <w:link w:val="CommentSubject"/>
    <w:uiPriority w:val="99"/>
    <w:semiHidden/>
    <w:rsid w:val="00145053"/>
    <w:rPr>
      <w:rFonts w:hAnsi="Times New Roman" w:cs="Times New Roman"/>
      <w:b/>
      <w:bCs/>
      <w:sz w:val="20"/>
      <w:szCs w:val="20"/>
    </w:rPr>
  </w:style>
  <w:style w:type="paragraph" w:styleId="ListParagraph">
    <w:name w:val="List Paragraph"/>
    <w:basedOn w:val="Normal"/>
    <w:uiPriority w:val="34"/>
    <w:qFormat/>
    <w:rsid w:val="00CE5742"/>
    <w:pPr>
      <w:widowControl/>
      <w:autoSpaceDE/>
      <w:autoSpaceDN/>
      <w:adjustRightInd/>
      <w:ind w:left="720"/>
    </w:pPr>
    <w:rPr>
      <w:rFonts w:ascii="Calibri" w:eastAsiaTheme="minorHAnsi" w:hAnsi="Calibri"/>
      <w:sz w:val="20"/>
      <w:szCs w:val="20"/>
      <w:lang w:val="en-GB" w:eastAsia="en-GB"/>
    </w:rPr>
  </w:style>
  <w:style w:type="character" w:customStyle="1" w:styleId="Heading2Char">
    <w:name w:val="Heading 2 Char"/>
    <w:basedOn w:val="DefaultParagraphFont"/>
    <w:link w:val="Heading2"/>
    <w:uiPriority w:val="9"/>
    <w:semiHidden/>
    <w:rsid w:val="00336A7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5909">
      <w:bodyDiv w:val="1"/>
      <w:marLeft w:val="0"/>
      <w:marRight w:val="0"/>
      <w:marTop w:val="0"/>
      <w:marBottom w:val="0"/>
      <w:divBdr>
        <w:top w:val="none" w:sz="0" w:space="0" w:color="auto"/>
        <w:left w:val="none" w:sz="0" w:space="0" w:color="auto"/>
        <w:bottom w:val="none" w:sz="0" w:space="0" w:color="auto"/>
        <w:right w:val="none" w:sz="0" w:space="0" w:color="auto"/>
      </w:divBdr>
    </w:div>
    <w:div w:id="169952079">
      <w:bodyDiv w:val="1"/>
      <w:marLeft w:val="0"/>
      <w:marRight w:val="0"/>
      <w:marTop w:val="0"/>
      <w:marBottom w:val="0"/>
      <w:divBdr>
        <w:top w:val="none" w:sz="0" w:space="0" w:color="auto"/>
        <w:left w:val="none" w:sz="0" w:space="0" w:color="auto"/>
        <w:bottom w:val="none" w:sz="0" w:space="0" w:color="auto"/>
        <w:right w:val="none" w:sz="0" w:space="0" w:color="auto"/>
      </w:divBdr>
    </w:div>
    <w:div w:id="249125654">
      <w:bodyDiv w:val="1"/>
      <w:marLeft w:val="0"/>
      <w:marRight w:val="0"/>
      <w:marTop w:val="0"/>
      <w:marBottom w:val="0"/>
      <w:divBdr>
        <w:top w:val="none" w:sz="0" w:space="0" w:color="auto"/>
        <w:left w:val="none" w:sz="0" w:space="0" w:color="auto"/>
        <w:bottom w:val="none" w:sz="0" w:space="0" w:color="auto"/>
        <w:right w:val="none" w:sz="0" w:space="0" w:color="auto"/>
      </w:divBdr>
    </w:div>
    <w:div w:id="263457867">
      <w:bodyDiv w:val="1"/>
      <w:marLeft w:val="0"/>
      <w:marRight w:val="0"/>
      <w:marTop w:val="0"/>
      <w:marBottom w:val="0"/>
      <w:divBdr>
        <w:top w:val="none" w:sz="0" w:space="0" w:color="auto"/>
        <w:left w:val="none" w:sz="0" w:space="0" w:color="auto"/>
        <w:bottom w:val="none" w:sz="0" w:space="0" w:color="auto"/>
        <w:right w:val="none" w:sz="0" w:space="0" w:color="auto"/>
      </w:divBdr>
    </w:div>
    <w:div w:id="432360051">
      <w:bodyDiv w:val="1"/>
      <w:marLeft w:val="0"/>
      <w:marRight w:val="0"/>
      <w:marTop w:val="0"/>
      <w:marBottom w:val="0"/>
      <w:divBdr>
        <w:top w:val="none" w:sz="0" w:space="0" w:color="auto"/>
        <w:left w:val="none" w:sz="0" w:space="0" w:color="auto"/>
        <w:bottom w:val="none" w:sz="0" w:space="0" w:color="auto"/>
        <w:right w:val="none" w:sz="0" w:space="0" w:color="auto"/>
      </w:divBdr>
    </w:div>
    <w:div w:id="478499646">
      <w:bodyDiv w:val="1"/>
      <w:marLeft w:val="0"/>
      <w:marRight w:val="0"/>
      <w:marTop w:val="0"/>
      <w:marBottom w:val="0"/>
      <w:divBdr>
        <w:top w:val="none" w:sz="0" w:space="0" w:color="auto"/>
        <w:left w:val="none" w:sz="0" w:space="0" w:color="auto"/>
        <w:bottom w:val="none" w:sz="0" w:space="0" w:color="auto"/>
        <w:right w:val="none" w:sz="0" w:space="0" w:color="auto"/>
      </w:divBdr>
    </w:div>
    <w:div w:id="1336418519">
      <w:bodyDiv w:val="1"/>
      <w:marLeft w:val="0"/>
      <w:marRight w:val="0"/>
      <w:marTop w:val="0"/>
      <w:marBottom w:val="0"/>
      <w:divBdr>
        <w:top w:val="none" w:sz="0" w:space="0" w:color="auto"/>
        <w:left w:val="none" w:sz="0" w:space="0" w:color="auto"/>
        <w:bottom w:val="none" w:sz="0" w:space="0" w:color="auto"/>
        <w:right w:val="none" w:sz="0" w:space="0" w:color="auto"/>
      </w:divBdr>
    </w:div>
    <w:div w:id="1467626266">
      <w:bodyDiv w:val="1"/>
      <w:marLeft w:val="0"/>
      <w:marRight w:val="0"/>
      <w:marTop w:val="0"/>
      <w:marBottom w:val="0"/>
      <w:divBdr>
        <w:top w:val="none" w:sz="0" w:space="0" w:color="auto"/>
        <w:left w:val="none" w:sz="0" w:space="0" w:color="auto"/>
        <w:bottom w:val="none" w:sz="0" w:space="0" w:color="auto"/>
        <w:right w:val="none" w:sz="0" w:space="0" w:color="auto"/>
      </w:divBdr>
    </w:div>
    <w:div w:id="1764915193">
      <w:bodyDiv w:val="1"/>
      <w:marLeft w:val="0"/>
      <w:marRight w:val="0"/>
      <w:marTop w:val="0"/>
      <w:marBottom w:val="0"/>
      <w:divBdr>
        <w:top w:val="none" w:sz="0" w:space="0" w:color="auto"/>
        <w:left w:val="none" w:sz="0" w:space="0" w:color="auto"/>
        <w:bottom w:val="none" w:sz="0" w:space="0" w:color="auto"/>
        <w:right w:val="none" w:sz="0" w:space="0" w:color="auto"/>
      </w:divBdr>
    </w:div>
    <w:div w:id="193929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Vasic</dc:creator>
  <cp:lastModifiedBy>Tanja Culibrk</cp:lastModifiedBy>
  <cp:revision>4</cp:revision>
  <cp:lastPrinted>2017-03-07T08:48:00Z</cp:lastPrinted>
  <dcterms:created xsi:type="dcterms:W3CDTF">2017-03-13T07:02:00Z</dcterms:created>
  <dcterms:modified xsi:type="dcterms:W3CDTF">2017-03-13T07:12:00Z</dcterms:modified>
</cp:coreProperties>
</file>