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E2F6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E9D9EA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FDBEF25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037211B2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A1D966E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6C20DFB6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4333C95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4C4BE3">
        <w:rPr>
          <w:rFonts w:ascii="Times New Roman" w:hAnsi="Times New Roman"/>
          <w:sz w:val="28"/>
          <w:szCs w:val="28"/>
        </w:rPr>
        <w:t>48-00-0086/2019-28/1</w:t>
      </w:r>
    </w:p>
    <w:p w14:paraId="7CA7F68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2A936B7" w14:textId="77777777" w:rsidR="00C1607A" w:rsidRDefault="00271700" w:rsidP="004C4BE3">
      <w:pPr>
        <w:spacing w:before="0" w:after="0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4C4BE3">
        <w:rPr>
          <w:rFonts w:ascii="Times New Roman" w:hAnsi="Times New Roman"/>
          <w:b/>
          <w:smallCaps/>
          <w:sz w:val="28"/>
          <w:lang w:val="en-GB"/>
        </w:rPr>
        <w:t xml:space="preserve">EU </w:t>
      </w:r>
      <w:r w:rsidR="004C4BE3" w:rsidRPr="00C217E4">
        <w:rPr>
          <w:rFonts w:ascii="Times New Roman" w:hAnsi="Times New Roman"/>
          <w:b/>
          <w:smallCaps/>
          <w:sz w:val="28"/>
          <w:lang w:val="en-GB"/>
        </w:rPr>
        <w:t>general budget</w:t>
      </w:r>
      <w:r w:rsidR="004C4BE3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4C4BE3" w:rsidDel="004C4BE3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40A4E19F" w14:textId="77777777" w:rsidR="00C1607A" w:rsidRDefault="00C1607A" w:rsidP="004C4BE3">
      <w:pPr>
        <w:spacing w:before="0" w:after="0"/>
        <w:rPr>
          <w:rFonts w:ascii="Times New Roman" w:hAnsi="Times New Roman"/>
          <w:b/>
          <w:smallCaps/>
          <w:sz w:val="28"/>
          <w:lang w:val="en-GB"/>
        </w:rPr>
      </w:pPr>
    </w:p>
    <w:p w14:paraId="1070741F" w14:textId="77777777" w:rsidR="004C4BE3" w:rsidRDefault="004C4BE3" w:rsidP="004C4BE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217E4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14:paraId="45237731" w14:textId="77777777" w:rsidR="004D2FD8" w:rsidRPr="00387E08" w:rsidRDefault="004C4BE3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 w:rsidDel="004C4BE3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CA079E6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33716A5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210A245D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1D21CE9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4FE4ECB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218B7A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70F096F7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8DC852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1EED1A16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90E8D9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14:paraId="0E59C9C6" w14:textId="77777777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</w:p>
    <w:p w14:paraId="259E5918" w14:textId="77777777" w:rsidR="001012FC" w:rsidRDefault="004D2FD8" w:rsidP="001012FC">
      <w:pPr>
        <w:spacing w:after="0"/>
        <w:ind w:left="2880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46CCAEFB" w14:textId="77777777" w:rsidR="001012FC" w:rsidRDefault="004C4BE3" w:rsidP="001012FC">
      <w:pPr>
        <w:spacing w:after="0"/>
        <w:ind w:left="2880" w:hanging="1276"/>
        <w:outlineLvl w:val="0"/>
        <w:rPr>
          <w:rFonts w:ascii="Times New Roman" w:hAnsi="Times New Roman"/>
          <w:b/>
          <w:sz w:val="28"/>
          <w:lang w:val="sr-Latn-RS"/>
        </w:rPr>
      </w:pPr>
      <w:r>
        <w:rPr>
          <w:rFonts w:ascii="Times New Roman" w:hAnsi="Times New Roman"/>
          <w:b/>
          <w:sz w:val="28"/>
          <w:lang w:val="sr-Latn-RS"/>
        </w:rPr>
        <w:t>„Procurement of Equipment for Plant Variety Testing</w:t>
      </w:r>
      <w:r w:rsidR="00D9141C">
        <w:rPr>
          <w:rFonts w:ascii="Times New Roman" w:hAnsi="Times New Roman"/>
          <w:b/>
          <w:sz w:val="28"/>
          <w:lang w:val="sr-Latn-RS"/>
        </w:rPr>
        <w:t>“</w:t>
      </w:r>
    </w:p>
    <w:p w14:paraId="3561B50A" w14:textId="77777777" w:rsidR="001012FC" w:rsidRDefault="004D2FD8" w:rsidP="001012FC">
      <w:pPr>
        <w:spacing w:after="0"/>
        <w:ind w:left="2160"/>
        <w:outlineLvl w:val="0"/>
        <w:rPr>
          <w:rFonts w:ascii="Times New Roman" w:hAnsi="Times New Roman"/>
          <w:szCs w:val="28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proofErr w:type="gramStart"/>
      <w:r w:rsidRPr="007B70EE">
        <w:rPr>
          <w:rFonts w:ascii="Times New Roman" w:hAnsi="Times New Roman"/>
          <w:b/>
          <w:sz w:val="22"/>
          <w:lang w:val="en-GB"/>
        </w:rPr>
        <w:t xml:space="preserve">number </w:t>
      </w:r>
      <w:r w:rsidR="004C4BE3" w:rsidRPr="004C4BE3">
        <w:rPr>
          <w:rFonts w:ascii="Times New Roman" w:hAnsi="Times New Roman"/>
          <w:szCs w:val="28"/>
          <w:lang w:val="en-GB"/>
        </w:rPr>
        <w:t xml:space="preserve"> </w:t>
      </w:r>
      <w:proofErr w:type="spellStart"/>
      <w:r w:rsidR="004C4BE3" w:rsidRPr="002E0B4A">
        <w:rPr>
          <w:rFonts w:ascii="Times New Roman" w:hAnsi="Times New Roman"/>
          <w:szCs w:val="28"/>
          <w:lang w:val="en-GB"/>
        </w:rPr>
        <w:t>EuropeAid</w:t>
      </w:r>
      <w:proofErr w:type="spellEnd"/>
      <w:proofErr w:type="gramEnd"/>
      <w:r w:rsidR="004C4BE3" w:rsidRPr="002E0B4A">
        <w:rPr>
          <w:rFonts w:ascii="Times New Roman" w:hAnsi="Times New Roman"/>
          <w:szCs w:val="28"/>
          <w:lang w:val="en-GB"/>
        </w:rPr>
        <w:t>/140433/IH/SUP/RS</w:t>
      </w:r>
    </w:p>
    <w:p w14:paraId="006B2305" w14:textId="77777777" w:rsidR="001012FC" w:rsidRDefault="001012FC" w:rsidP="001012FC">
      <w:pPr>
        <w:spacing w:after="0"/>
        <w:outlineLvl w:val="0"/>
        <w:rPr>
          <w:rFonts w:ascii="Times New Roman" w:hAnsi="Times New Roman"/>
          <w:b/>
          <w:sz w:val="22"/>
          <w:lang w:val="en-GB"/>
        </w:rPr>
      </w:pPr>
    </w:p>
    <w:p w14:paraId="292B16E3" w14:textId="77777777" w:rsidR="004D2FD8" w:rsidRPr="003A4EB0" w:rsidRDefault="004D2FD8" w:rsidP="001012FC">
      <w:pPr>
        <w:spacing w:after="0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519D269" w14:textId="77777777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D5158D" w:rsidRPr="0064451E">
        <w:rPr>
          <w:rFonts w:ascii="Times New Roman" w:hAnsi="Times New Roman"/>
          <w:sz w:val="22"/>
          <w:lang w:val="en-GB"/>
        </w:rPr>
        <w:t>supply</w:t>
      </w:r>
      <w:r w:rsidR="0064451E">
        <w:rPr>
          <w:rFonts w:ascii="Times New Roman" w:hAnsi="Times New Roman"/>
          <w:sz w:val="22"/>
          <w:lang w:val="en-GB"/>
        </w:rPr>
        <w:t xml:space="preserve">, </w:t>
      </w:r>
      <w:r w:rsidRPr="0064451E">
        <w:rPr>
          <w:rFonts w:ascii="Times New Roman" w:hAnsi="Times New Roman"/>
          <w:sz w:val="22"/>
          <w:lang w:val="en-GB"/>
        </w:rPr>
        <w:t>delivery</w:t>
      </w:r>
      <w:r w:rsidR="0064451E">
        <w:rPr>
          <w:rFonts w:ascii="Times New Roman" w:hAnsi="Times New Roman"/>
          <w:sz w:val="22"/>
          <w:lang w:val="en-GB"/>
        </w:rPr>
        <w:t xml:space="preserve">, </w:t>
      </w:r>
      <w:r w:rsidR="00BC7B0D" w:rsidRPr="0064451E">
        <w:rPr>
          <w:rFonts w:ascii="Times New Roman" w:hAnsi="Times New Roman"/>
          <w:sz w:val="22"/>
          <w:lang w:val="en-GB"/>
        </w:rPr>
        <w:t>unloading</w:t>
      </w:r>
      <w:r w:rsidR="00BC7B0D" w:rsidRPr="009B30FB">
        <w:rPr>
          <w:rFonts w:ascii="Times New Roman" w:hAnsi="Times New Roman"/>
          <w:sz w:val="22"/>
          <w:lang w:val="en-GB"/>
        </w:rPr>
        <w:t xml:space="preserve">, </w:t>
      </w:r>
      <w:r w:rsidRPr="0064451E">
        <w:rPr>
          <w:rFonts w:ascii="Times New Roman" w:hAnsi="Times New Roman"/>
          <w:sz w:val="22"/>
          <w:lang w:val="en-GB"/>
        </w:rPr>
        <w:t>installation</w:t>
      </w:r>
      <w:r w:rsidR="008C5900">
        <w:rPr>
          <w:rFonts w:ascii="Times New Roman" w:hAnsi="Times New Roman"/>
          <w:sz w:val="22"/>
          <w:lang w:val="en-GB"/>
        </w:rPr>
        <w:t xml:space="preserve"> and trainings</w:t>
      </w:r>
      <w:r w:rsidR="003C333F">
        <w:rPr>
          <w:rFonts w:ascii="Times New Roman" w:hAnsi="Times New Roman"/>
          <w:sz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tbl>
      <w:tblPr>
        <w:tblW w:w="8355" w:type="dxa"/>
        <w:tblInd w:w="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140"/>
        <w:gridCol w:w="1325"/>
      </w:tblGrid>
      <w:tr w:rsidR="004C4BE3" w:rsidRPr="000E4A22" w14:paraId="6864BEBB" w14:textId="77777777" w:rsidTr="0064451E">
        <w:tc>
          <w:tcPr>
            <w:tcW w:w="8355" w:type="dxa"/>
            <w:gridSpan w:val="3"/>
            <w:shd w:val="clear" w:color="auto" w:fill="auto"/>
          </w:tcPr>
          <w:p w14:paraId="7AAA0A94" w14:textId="77777777" w:rsidR="004C4BE3" w:rsidRPr="000E4A22" w:rsidRDefault="004C4BE3" w:rsidP="004C4BE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Procurement of equipment for plant variety testing</w:t>
            </w:r>
          </w:p>
        </w:tc>
      </w:tr>
      <w:tr w:rsidR="004C4BE3" w:rsidRPr="000E4A22" w14:paraId="3419B180" w14:textId="77777777" w:rsidTr="0064451E">
        <w:tc>
          <w:tcPr>
            <w:tcW w:w="1890" w:type="dxa"/>
            <w:shd w:val="clear" w:color="auto" w:fill="auto"/>
          </w:tcPr>
          <w:p w14:paraId="7BF60C95" w14:textId="77777777" w:rsidR="004C4BE3" w:rsidRPr="000E4A22" w:rsidRDefault="004C4BE3" w:rsidP="00FC7EC2">
            <w:pPr>
              <w:rPr>
                <w:rFonts w:ascii="Times New Roman" w:hAnsi="Times New Roman"/>
                <w:sz w:val="22"/>
                <w:szCs w:val="22"/>
              </w:rPr>
            </w:pPr>
            <w:r w:rsidRPr="000E4A22">
              <w:rPr>
                <w:rFonts w:ascii="Times New Roman" w:hAnsi="Times New Roman"/>
                <w:sz w:val="22"/>
                <w:szCs w:val="22"/>
              </w:rPr>
              <w:t>Item</w:t>
            </w:r>
          </w:p>
        </w:tc>
        <w:tc>
          <w:tcPr>
            <w:tcW w:w="5140" w:type="dxa"/>
            <w:shd w:val="clear" w:color="auto" w:fill="auto"/>
          </w:tcPr>
          <w:p w14:paraId="294DAB9D" w14:textId="77777777" w:rsidR="004C4BE3" w:rsidRPr="000E4A22" w:rsidRDefault="004C4BE3" w:rsidP="00FC7EC2">
            <w:pPr>
              <w:rPr>
                <w:rFonts w:ascii="Times New Roman" w:hAnsi="Times New Roman"/>
                <w:sz w:val="22"/>
                <w:szCs w:val="22"/>
              </w:rPr>
            </w:pPr>
            <w:r w:rsidRPr="000E4A22">
              <w:rPr>
                <w:rFonts w:ascii="Times New Roman" w:hAnsi="Times New Roman"/>
                <w:sz w:val="22"/>
                <w:szCs w:val="22"/>
              </w:rPr>
              <w:t>Description</w:t>
            </w:r>
          </w:p>
        </w:tc>
        <w:tc>
          <w:tcPr>
            <w:tcW w:w="1325" w:type="dxa"/>
            <w:shd w:val="clear" w:color="auto" w:fill="auto"/>
          </w:tcPr>
          <w:p w14:paraId="23BD66B3" w14:textId="77777777" w:rsidR="004C4BE3" w:rsidRPr="000E4A22" w:rsidRDefault="004C4BE3" w:rsidP="00FC7EC2">
            <w:pPr>
              <w:rPr>
                <w:rFonts w:ascii="Times New Roman" w:hAnsi="Times New Roman"/>
                <w:sz w:val="22"/>
                <w:szCs w:val="22"/>
              </w:rPr>
            </w:pPr>
            <w:r w:rsidRPr="000E4A22">
              <w:rPr>
                <w:rFonts w:ascii="Times New Roman" w:hAnsi="Times New Roman"/>
                <w:sz w:val="22"/>
                <w:szCs w:val="22"/>
              </w:rPr>
              <w:t>Quantity</w:t>
            </w:r>
          </w:p>
        </w:tc>
      </w:tr>
      <w:tr w:rsidR="004C4BE3" w:rsidRPr="000E4A22" w14:paraId="61BC06D0" w14:textId="77777777" w:rsidTr="0064451E">
        <w:tc>
          <w:tcPr>
            <w:tcW w:w="1890" w:type="dxa"/>
            <w:shd w:val="clear" w:color="auto" w:fill="auto"/>
          </w:tcPr>
          <w:p w14:paraId="58BB587C" w14:textId="77777777" w:rsidR="004C4BE3" w:rsidRPr="000E4A22" w:rsidRDefault="004C4BE3" w:rsidP="00FC7EC2">
            <w:pPr>
              <w:rPr>
                <w:rFonts w:ascii="Times New Roman" w:hAnsi="Times New Roman"/>
                <w:sz w:val="22"/>
                <w:szCs w:val="22"/>
              </w:rPr>
            </w:pPr>
            <w:r w:rsidRPr="000E4A2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140" w:type="dxa"/>
            <w:shd w:val="clear" w:color="auto" w:fill="auto"/>
          </w:tcPr>
          <w:p w14:paraId="263E76D9" w14:textId="2B4CF0A7" w:rsidR="004C4BE3" w:rsidRPr="000E4A22" w:rsidRDefault="00253DA4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Two r</w:t>
            </w:r>
            <w:r w:rsidR="004C4BE3">
              <w:rPr>
                <w:rFonts w:ascii="Times New Roman" w:hAnsi="Times New Roman"/>
                <w:sz w:val="22"/>
              </w:rPr>
              <w:t>ow harvester for harvesting microtrials</w:t>
            </w:r>
          </w:p>
        </w:tc>
        <w:tc>
          <w:tcPr>
            <w:tcW w:w="1325" w:type="dxa"/>
            <w:shd w:val="clear" w:color="auto" w:fill="auto"/>
          </w:tcPr>
          <w:p w14:paraId="45622897" w14:textId="77777777" w:rsidR="004C4BE3" w:rsidRPr="000E4A22" w:rsidRDefault="004C4BE3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</w:tr>
      <w:tr w:rsidR="004C4BE3" w:rsidRPr="000E4A22" w14:paraId="5BB66550" w14:textId="77777777" w:rsidTr="0064451E">
        <w:tc>
          <w:tcPr>
            <w:tcW w:w="1890" w:type="dxa"/>
            <w:shd w:val="clear" w:color="auto" w:fill="auto"/>
          </w:tcPr>
          <w:p w14:paraId="055E513A" w14:textId="77777777" w:rsidR="004C4BE3" w:rsidRPr="000E4A22" w:rsidRDefault="004C4BE3" w:rsidP="00FC7EC2">
            <w:pPr>
              <w:rPr>
                <w:rFonts w:ascii="Times New Roman" w:hAnsi="Times New Roman"/>
                <w:sz w:val="22"/>
                <w:szCs w:val="22"/>
              </w:rPr>
            </w:pPr>
            <w:r w:rsidRPr="000E4A22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5140" w:type="dxa"/>
            <w:shd w:val="clear" w:color="auto" w:fill="auto"/>
          </w:tcPr>
          <w:p w14:paraId="0E5ED49F" w14:textId="41B8EF2A" w:rsidR="004C4BE3" w:rsidRPr="000E4A22" w:rsidRDefault="00253DA4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Four-r</w:t>
            </w:r>
            <w:r w:rsidR="002E2925">
              <w:rPr>
                <w:rFonts w:ascii="Times New Roman" w:hAnsi="Times New Roman"/>
                <w:sz w:val="22"/>
                <w:szCs w:val="22"/>
              </w:rPr>
              <w:t>ow seeder for planting microtrials of widerow crops</w:t>
            </w:r>
          </w:p>
        </w:tc>
        <w:tc>
          <w:tcPr>
            <w:tcW w:w="1325" w:type="dxa"/>
            <w:shd w:val="clear" w:color="auto" w:fill="auto"/>
          </w:tcPr>
          <w:p w14:paraId="670F943A" w14:textId="24B16500" w:rsidR="004C4BE3" w:rsidRPr="000E4A22" w:rsidRDefault="00AA3913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C4BE3" w:rsidRPr="000E4A22" w14:paraId="41660540" w14:textId="77777777" w:rsidTr="0064451E">
        <w:tc>
          <w:tcPr>
            <w:tcW w:w="1890" w:type="dxa"/>
            <w:shd w:val="clear" w:color="auto" w:fill="auto"/>
          </w:tcPr>
          <w:p w14:paraId="7F598BA5" w14:textId="77777777" w:rsidR="004C4BE3" w:rsidRPr="000E4A22" w:rsidRDefault="004C4BE3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140" w:type="dxa"/>
            <w:shd w:val="clear" w:color="auto" w:fill="auto"/>
          </w:tcPr>
          <w:p w14:paraId="294F3420" w14:textId="77777777" w:rsidR="004C4BE3" w:rsidRPr="000E4A22" w:rsidRDefault="002E2925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Fruit – bearing /vineyard tractor </w:t>
            </w:r>
          </w:p>
        </w:tc>
        <w:tc>
          <w:tcPr>
            <w:tcW w:w="1325" w:type="dxa"/>
            <w:shd w:val="clear" w:color="auto" w:fill="auto"/>
          </w:tcPr>
          <w:p w14:paraId="5E8F7AC7" w14:textId="77777777" w:rsidR="004C4BE3" w:rsidRPr="000E4A22" w:rsidRDefault="002E2925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2E2925" w:rsidRPr="000E4A22" w14:paraId="08C87984" w14:textId="77777777" w:rsidTr="0064451E">
        <w:tc>
          <w:tcPr>
            <w:tcW w:w="1890" w:type="dxa"/>
            <w:shd w:val="clear" w:color="auto" w:fill="auto"/>
          </w:tcPr>
          <w:p w14:paraId="01E443BE" w14:textId="77777777" w:rsidR="002E2925" w:rsidRDefault="002E2925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140" w:type="dxa"/>
            <w:shd w:val="clear" w:color="auto" w:fill="auto"/>
          </w:tcPr>
          <w:p w14:paraId="2D077B2F" w14:textId="77777777" w:rsidR="002E2925" w:rsidRDefault="002E2925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Cold storage chambers for storing seed samples </w:t>
            </w:r>
          </w:p>
        </w:tc>
        <w:tc>
          <w:tcPr>
            <w:tcW w:w="1325" w:type="dxa"/>
            <w:shd w:val="clear" w:color="auto" w:fill="auto"/>
          </w:tcPr>
          <w:p w14:paraId="130D8588" w14:textId="77777777" w:rsidR="002E2925" w:rsidRDefault="002E2925" w:rsidP="00FC7EC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4451E" w:rsidRPr="000E4A22" w14:paraId="12C9D509" w14:textId="77777777" w:rsidTr="0064451E">
        <w:tc>
          <w:tcPr>
            <w:tcW w:w="1890" w:type="dxa"/>
            <w:shd w:val="clear" w:color="auto" w:fill="auto"/>
          </w:tcPr>
          <w:p w14:paraId="0DEA7EE5" w14:textId="77777777" w:rsidR="0064451E" w:rsidRPr="0064451E" w:rsidRDefault="0064451E" w:rsidP="0064451E">
            <w:pPr>
              <w:rPr>
                <w:rFonts w:ascii="Times New Roman" w:hAnsi="Times New Roman"/>
                <w:sz w:val="22"/>
                <w:szCs w:val="22"/>
              </w:rPr>
            </w:pPr>
            <w:r w:rsidRPr="0064451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140" w:type="dxa"/>
            <w:shd w:val="clear" w:color="auto" w:fill="auto"/>
          </w:tcPr>
          <w:p w14:paraId="7812C4AB" w14:textId="77777777" w:rsidR="0064451E" w:rsidRPr="0064451E" w:rsidRDefault="0064451E" w:rsidP="0064451E">
            <w:pPr>
              <w:rPr>
                <w:rFonts w:ascii="Times New Roman" w:hAnsi="Times New Roman"/>
                <w:sz w:val="22"/>
                <w:szCs w:val="22"/>
              </w:rPr>
            </w:pPr>
            <w:r w:rsidRPr="0064451E">
              <w:rPr>
                <w:rFonts w:ascii="Times New Roman" w:hAnsi="Times New Roman"/>
                <w:sz w:val="22"/>
                <w:szCs w:val="22"/>
              </w:rPr>
              <w:t>Portable computers for on-site data processing</w:t>
            </w:r>
          </w:p>
        </w:tc>
        <w:tc>
          <w:tcPr>
            <w:tcW w:w="1325" w:type="dxa"/>
            <w:shd w:val="clear" w:color="auto" w:fill="auto"/>
          </w:tcPr>
          <w:p w14:paraId="030FDE25" w14:textId="77777777" w:rsidR="0064451E" w:rsidRPr="0064451E" w:rsidRDefault="0064451E" w:rsidP="0064451E">
            <w:pPr>
              <w:rPr>
                <w:rFonts w:ascii="Times New Roman" w:hAnsi="Times New Roman"/>
                <w:sz w:val="22"/>
                <w:szCs w:val="22"/>
              </w:rPr>
            </w:pPr>
            <w:r w:rsidRPr="0064451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</w:tbl>
    <w:p w14:paraId="63FE7876" w14:textId="77777777" w:rsidR="003C333F" w:rsidRDefault="003C333F" w:rsidP="002E2925">
      <w:pPr>
        <w:ind w:left="567"/>
        <w:jc w:val="both"/>
        <w:rPr>
          <w:rFonts w:ascii="Times New Roman" w:hAnsi="Times New Roman"/>
          <w:sz w:val="22"/>
          <w:lang w:val="en-GB"/>
        </w:rPr>
      </w:pPr>
    </w:p>
    <w:p w14:paraId="34602E92" w14:textId="77777777" w:rsidR="002E2925" w:rsidRPr="002E0B4A" w:rsidRDefault="003C333F" w:rsidP="002E2925">
      <w:pPr>
        <w:ind w:left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lang w:val="en-GB"/>
        </w:rPr>
        <w:t xml:space="preserve">  </w:t>
      </w:r>
      <w:r w:rsidR="009B0CF1"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="002E2925">
        <w:rPr>
          <w:rFonts w:ascii="Times New Roman" w:hAnsi="Times New Roman"/>
          <w:sz w:val="22"/>
        </w:rPr>
        <w:t xml:space="preserve"> for:</w:t>
      </w:r>
    </w:p>
    <w:p w14:paraId="68E75980" w14:textId="77777777" w:rsidR="002E2925" w:rsidRPr="002E0B4A" w:rsidRDefault="002E2925" w:rsidP="003C333F">
      <w:pPr>
        <w:ind w:left="672"/>
        <w:jc w:val="both"/>
        <w:rPr>
          <w:rFonts w:ascii="Times New Roman" w:hAnsi="Times New Roman"/>
          <w:sz w:val="22"/>
          <w:szCs w:val="22"/>
        </w:rPr>
      </w:pPr>
      <w:r w:rsidRPr="002E0B4A">
        <w:rPr>
          <w:rFonts w:ascii="Times New Roman" w:hAnsi="Times New Roman"/>
          <w:sz w:val="22"/>
          <w:szCs w:val="22"/>
        </w:rPr>
        <w:t>Item 1,2,4 – PSSS Sombor – Agricultural extension service Sombor, Address: 35 Staparski put, Sombor.</w:t>
      </w:r>
    </w:p>
    <w:p w14:paraId="0E6161C3" w14:textId="77777777" w:rsidR="002E2925" w:rsidRDefault="002E2925" w:rsidP="003C333F">
      <w:pPr>
        <w:ind w:left="672"/>
        <w:jc w:val="both"/>
        <w:rPr>
          <w:rFonts w:ascii="Times New Roman" w:hAnsi="Times New Roman"/>
          <w:sz w:val="22"/>
          <w:szCs w:val="22"/>
        </w:rPr>
      </w:pPr>
      <w:r w:rsidRPr="002E0B4A">
        <w:rPr>
          <w:rFonts w:ascii="Times New Roman" w:hAnsi="Times New Roman"/>
          <w:sz w:val="22"/>
          <w:szCs w:val="22"/>
        </w:rPr>
        <w:t>Item 3 – Fruit research Insitute Čačak, Address: 9 Kralja Petra, Čačak; Faculty of Agriculture, University of Novi Sad, Department of Fruit growing, Viticulture, Horticulture ana Lanscape Architecture Address: 35 Karlovačkih djaka, Sremski Karlovci; Faculty of Agriculture, University of Belgrade (trial station “Radmilovac” Address: bb Smederevski put, Vinča, Belgrade</w:t>
      </w:r>
    </w:p>
    <w:p w14:paraId="48F03CA6" w14:textId="77777777" w:rsidR="00F86883" w:rsidRDefault="00F86883" w:rsidP="003C333F">
      <w:pPr>
        <w:ind w:left="67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Item 5 -  Ministry of agriculture, forestry and water management, Plant Protection </w:t>
      </w:r>
      <w:r w:rsidR="003C333F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Directorate. Address: 1 Omladinskih brigada, Belgrade</w:t>
      </w:r>
      <w:r w:rsidR="00992FE4">
        <w:rPr>
          <w:rFonts w:ascii="Times New Roman" w:hAnsi="Times New Roman"/>
          <w:sz w:val="22"/>
          <w:szCs w:val="22"/>
        </w:rPr>
        <w:t>,</w:t>
      </w:r>
    </w:p>
    <w:p w14:paraId="435378BB" w14:textId="06AAC72A" w:rsidR="00992FE4" w:rsidRPr="007B70EE" w:rsidRDefault="00992FE4" w:rsidP="00992FE4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time limits for delivery shall be </w:t>
      </w:r>
      <w:r w:rsidR="000D491D">
        <w:rPr>
          <w:rFonts w:ascii="Times New Roman" w:hAnsi="Times New Roman"/>
          <w:sz w:val="22"/>
          <w:lang w:val="en-GB"/>
        </w:rPr>
        <w:t>120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551F61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 The implementation period</w:t>
      </w:r>
      <w:r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0D491D">
        <w:rPr>
          <w:rFonts w:ascii="Times New Roman" w:hAnsi="Times New Roman"/>
          <w:sz w:val="22"/>
          <w:lang w:val="en-GB"/>
        </w:rPr>
        <w:t>180 days starting from day of issuance of Commencement order and ending on the day of issuance of the certificate of Provisional accept</w:t>
      </w:r>
      <w:r w:rsidR="00551F61">
        <w:rPr>
          <w:rFonts w:ascii="Times New Roman" w:hAnsi="Times New Roman"/>
          <w:sz w:val="22"/>
          <w:lang w:val="en-GB"/>
        </w:rPr>
        <w:t>a</w:t>
      </w:r>
      <w:r w:rsidR="000D491D">
        <w:rPr>
          <w:rFonts w:ascii="Times New Roman" w:hAnsi="Times New Roman"/>
          <w:sz w:val="22"/>
          <w:lang w:val="en-GB"/>
        </w:rPr>
        <w:t>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744B8242" w14:textId="77777777" w:rsidR="00992FE4" w:rsidRPr="002E0B4A" w:rsidRDefault="00992FE4" w:rsidP="00D97524">
      <w:pPr>
        <w:ind w:left="672"/>
        <w:jc w:val="both"/>
        <w:rPr>
          <w:rFonts w:ascii="Times New Roman" w:hAnsi="Times New Roman"/>
          <w:sz w:val="22"/>
          <w:szCs w:val="22"/>
        </w:rPr>
      </w:pPr>
    </w:p>
    <w:p w14:paraId="0FD12680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65BEAE2D" w14:textId="77777777"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</w:p>
    <w:p w14:paraId="5F2CDE9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57645CC9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048769E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6FB5EF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47631B2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3C333F">
        <w:rPr>
          <w:rFonts w:ascii="Times New Roman" w:hAnsi="Times New Roman"/>
          <w:sz w:val="22"/>
          <w:lang w:val="en-GB"/>
        </w:rPr>
        <w:t>EUR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55D53F4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86A8CC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AA6D580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>The contract is made up of the following documents, in order of precedence:</w:t>
      </w:r>
    </w:p>
    <w:p w14:paraId="6D59865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1E836E6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32E50B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12DA346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819EDD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C333F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C333F">
        <w:rPr>
          <w:rFonts w:ascii="Times New Roman" w:hAnsi="Times New Roman"/>
          <w:sz w:val="22"/>
          <w:lang w:val="en-GB"/>
        </w:rPr>
        <w:t xml:space="preserve">the </w:t>
      </w:r>
      <w:r w:rsidRPr="003C333F">
        <w:rPr>
          <w:rFonts w:ascii="Times New Roman" w:hAnsi="Times New Roman"/>
          <w:sz w:val="22"/>
          <w:lang w:val="en-GB"/>
        </w:rPr>
        <w:t>tenderer provided during tender evaluation;</w:t>
      </w:r>
    </w:p>
    <w:p w14:paraId="75C58247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523DAB3" w14:textId="77777777" w:rsidR="00B80DE8" w:rsidRPr="002E2925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C333F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3C333F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C333F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C333F">
        <w:rPr>
          <w:rFonts w:ascii="Times New Roman" w:hAnsi="Times New Roman"/>
          <w:sz w:val="22"/>
          <w:lang w:val="en-GB"/>
        </w:rPr>
        <w:t>)</w:t>
      </w:r>
      <w:r w:rsidR="00B80DE8" w:rsidRPr="002E2925">
        <w:rPr>
          <w:rFonts w:ascii="Times New Roman" w:hAnsi="Times New Roman"/>
          <w:sz w:val="22"/>
          <w:lang w:val="en-GB"/>
        </w:rPr>
        <w:t>;</w:t>
      </w:r>
    </w:p>
    <w:p w14:paraId="3B89D713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20CC9C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FA56A8D" w14:textId="1240A140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</w:t>
      </w:r>
      <w:r w:rsidRPr="002E2925">
        <w:rPr>
          <w:rFonts w:ascii="Times New Roman" w:hAnsi="Times New Roman"/>
          <w:sz w:val="22"/>
          <w:szCs w:val="22"/>
          <w:lang w:eastAsia="en-GB"/>
        </w:rPr>
        <w:t xml:space="preserve">the </w:t>
      </w:r>
      <w:r w:rsidRPr="003C333F">
        <w:rPr>
          <w:rFonts w:ascii="Times New Roman" w:hAnsi="Times New Roman"/>
          <w:sz w:val="22"/>
          <w:szCs w:val="22"/>
        </w:rPr>
        <w:t xml:space="preserve">general conditions, for the part of the data transferred by the contracting authority to the </w:t>
      </w:r>
      <w:r w:rsidR="0042515D" w:rsidRPr="003C333F">
        <w:rPr>
          <w:rFonts w:ascii="Times New Roman" w:hAnsi="Times New Roman"/>
          <w:sz w:val="22"/>
          <w:lang w:val="en-GB"/>
        </w:rPr>
        <w:t>European Commission</w:t>
      </w:r>
      <w:r w:rsidRPr="003C333F">
        <w:rPr>
          <w:rFonts w:ascii="Times New Roman" w:hAnsi="Times New Roman"/>
          <w:sz w:val="22"/>
          <w:szCs w:val="22"/>
        </w:rPr>
        <w:t>:</w:t>
      </w:r>
    </w:p>
    <w:p w14:paraId="77F570D8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C333F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3C333F">
        <w:rPr>
          <w:rFonts w:ascii="Times New Roman" w:hAnsi="Times New Roman"/>
          <w:sz w:val="22"/>
          <w:szCs w:val="22"/>
        </w:rPr>
        <w:t xml:space="preserve"> </w:t>
      </w:r>
      <w:r w:rsidRPr="003C333F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3C333F">
        <w:rPr>
          <w:rFonts w:ascii="Times New Roman" w:hAnsi="Times New Roman"/>
          <w:sz w:val="22"/>
          <w:szCs w:val="22"/>
        </w:rPr>
        <w:t>.</w:t>
      </w:r>
    </w:p>
    <w:p w14:paraId="1DF71591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2B032256" w14:textId="55A7E17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3C333F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3C333F">
        <w:rPr>
          <w:rFonts w:ascii="Times New Roman" w:hAnsi="Times New Roman"/>
          <w:sz w:val="22"/>
          <w:szCs w:val="22"/>
          <w:lang w:val="en-GB"/>
        </w:rPr>
        <w:t>hree</w:t>
      </w:r>
      <w:r w:rsidR="003C333F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Pr="003C333F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3C333F">
        <w:rPr>
          <w:rFonts w:ascii="Times New Roman" w:hAnsi="Times New Roman"/>
          <w:sz w:val="22"/>
          <w:lang w:val="en-GB"/>
        </w:rPr>
        <w:t>c</w:t>
      </w:r>
      <w:r w:rsidRPr="003C333F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3C333F">
        <w:rPr>
          <w:rFonts w:ascii="Times New Roman" w:hAnsi="Times New Roman"/>
          <w:sz w:val="22"/>
          <w:lang w:val="en-GB"/>
        </w:rPr>
        <w:t>a</w:t>
      </w:r>
      <w:r w:rsidRPr="003C333F">
        <w:rPr>
          <w:rFonts w:ascii="Times New Roman" w:hAnsi="Times New Roman"/>
          <w:sz w:val="22"/>
          <w:lang w:val="en-GB"/>
        </w:rPr>
        <w:t xml:space="preserve">uthority, one original being for the </w:t>
      </w:r>
      <w:r w:rsidR="0042515D">
        <w:rPr>
          <w:rFonts w:ascii="Times New Roman" w:hAnsi="Times New Roman"/>
          <w:sz w:val="22"/>
          <w:szCs w:val="22"/>
        </w:rPr>
        <w:t xml:space="preserve">Delegation of the </w:t>
      </w:r>
      <w:r w:rsidR="0042515D" w:rsidRPr="003C333F">
        <w:rPr>
          <w:rFonts w:ascii="Times New Roman" w:hAnsi="Times New Roman"/>
          <w:sz w:val="22"/>
          <w:szCs w:val="22"/>
        </w:rPr>
        <w:t xml:space="preserve">European </w:t>
      </w:r>
      <w:r w:rsidR="0042515D">
        <w:rPr>
          <w:rFonts w:ascii="Times New Roman" w:hAnsi="Times New Roman"/>
          <w:sz w:val="22"/>
          <w:szCs w:val="22"/>
        </w:rPr>
        <w:t>Union</w:t>
      </w:r>
      <w:r w:rsidR="0042515D" w:rsidRPr="003C333F" w:rsidDel="0042515D">
        <w:rPr>
          <w:rFonts w:ascii="Times New Roman" w:hAnsi="Times New Roman"/>
          <w:sz w:val="22"/>
          <w:lang w:val="en-GB"/>
        </w:rPr>
        <w:t xml:space="preserve"> </w:t>
      </w:r>
      <w:bookmarkStart w:id="2" w:name="_GoBack"/>
      <w:bookmarkEnd w:id="2"/>
      <w:r w:rsidRPr="005B03BC">
        <w:rPr>
          <w:rFonts w:ascii="Times New Roman" w:hAnsi="Times New Roman"/>
          <w:sz w:val="22"/>
          <w:lang w:val="en-GB"/>
        </w:rPr>
        <w:t xml:space="preserve">,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3248FBBC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3A23BD00" w14:textId="77777777" w:rsidTr="00514BE0">
        <w:trPr>
          <w:trHeight w:val="520"/>
        </w:trPr>
        <w:tc>
          <w:tcPr>
            <w:tcW w:w="4253" w:type="dxa"/>
            <w:gridSpan w:val="2"/>
          </w:tcPr>
          <w:p w14:paraId="34EE218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2E88334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E555C6D" w14:textId="77777777" w:rsidTr="00514BE0">
        <w:trPr>
          <w:cantSplit/>
          <w:trHeight w:val="555"/>
        </w:trPr>
        <w:tc>
          <w:tcPr>
            <w:tcW w:w="1985" w:type="dxa"/>
          </w:tcPr>
          <w:p w14:paraId="0816882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3725A9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50A60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A35003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F7E0537" w14:textId="77777777" w:rsidTr="00514BE0">
        <w:trPr>
          <w:cantSplit/>
          <w:trHeight w:val="577"/>
        </w:trPr>
        <w:tc>
          <w:tcPr>
            <w:tcW w:w="1985" w:type="dxa"/>
          </w:tcPr>
          <w:p w14:paraId="7BC7886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C8CA3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2023796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A1B314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03E956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F6B97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3358EF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8B9EB2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1402789" w14:textId="77777777" w:rsidTr="00514BE0">
        <w:trPr>
          <w:cantSplit/>
          <w:trHeight w:val="878"/>
        </w:trPr>
        <w:tc>
          <w:tcPr>
            <w:tcW w:w="1985" w:type="dxa"/>
          </w:tcPr>
          <w:p w14:paraId="409AD99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F9B0C3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306BF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AA3E8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42E18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764A96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BC405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A0FF5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40187CE" w14:textId="77777777" w:rsidTr="00514BE0">
        <w:trPr>
          <w:cantSplit/>
          <w:trHeight w:val="428"/>
        </w:trPr>
        <w:tc>
          <w:tcPr>
            <w:tcW w:w="1985" w:type="dxa"/>
          </w:tcPr>
          <w:p w14:paraId="25398EB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C248AB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0EAB44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713A05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A6C6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301D02C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9C3C40D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E3D2B" w14:textId="77777777" w:rsidR="00F62D41" w:rsidRDefault="00F62D41">
      <w:r>
        <w:separator/>
      </w:r>
    </w:p>
    <w:p w14:paraId="606D732F" w14:textId="77777777" w:rsidR="00F62D41" w:rsidRDefault="00F62D41"/>
  </w:endnote>
  <w:endnote w:type="continuationSeparator" w:id="0">
    <w:p w14:paraId="3A1D1362" w14:textId="77777777" w:rsidR="00F62D41" w:rsidRDefault="00F62D41">
      <w:r>
        <w:continuationSeparator/>
      </w:r>
    </w:p>
    <w:p w14:paraId="087D5E76" w14:textId="77777777" w:rsidR="00F62D41" w:rsidRDefault="00F62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27B0E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3789C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3789C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0CC78A67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3C749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3512D90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39E37" w14:textId="77777777" w:rsidR="00F62D41" w:rsidRDefault="00F62D41" w:rsidP="008056C4">
      <w:pPr>
        <w:spacing w:before="0" w:after="0"/>
      </w:pPr>
      <w:r>
        <w:separator/>
      </w:r>
    </w:p>
  </w:footnote>
  <w:footnote w:type="continuationSeparator" w:id="0">
    <w:p w14:paraId="2EFEAEE1" w14:textId="77777777" w:rsidR="00F62D41" w:rsidRDefault="00F62D41">
      <w:r>
        <w:continuationSeparator/>
      </w:r>
    </w:p>
    <w:p w14:paraId="7B87C840" w14:textId="77777777" w:rsidR="00F62D41" w:rsidRDefault="00F62D41"/>
  </w:footnote>
  <w:footnote w:id="1">
    <w:p w14:paraId="001C8BA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2271F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1EC64B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4DFE452" w14:textId="77777777" w:rsidR="00992FE4" w:rsidRPr="00C675D1" w:rsidRDefault="00992FE4" w:rsidP="00992FE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551F61">
        <w:rPr>
          <w:lang w:val="en-GB"/>
        </w:rPr>
        <w:t>&lt;DDP (Delivered Duty Paid)&gt;/&lt;DAP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 xml:space="preserve">- Incoterms 2010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692A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74007"/>
    <w:rsid w:val="00080940"/>
    <w:rsid w:val="00085221"/>
    <w:rsid w:val="00085CA1"/>
    <w:rsid w:val="00087F35"/>
    <w:rsid w:val="0009286D"/>
    <w:rsid w:val="000A4B7A"/>
    <w:rsid w:val="000A7A2C"/>
    <w:rsid w:val="000B1236"/>
    <w:rsid w:val="000C4AE6"/>
    <w:rsid w:val="000D1A29"/>
    <w:rsid w:val="000D24E3"/>
    <w:rsid w:val="000D2B44"/>
    <w:rsid w:val="000D40DB"/>
    <w:rsid w:val="000D491D"/>
    <w:rsid w:val="000D4DE7"/>
    <w:rsid w:val="000E7B75"/>
    <w:rsid w:val="000F5F5F"/>
    <w:rsid w:val="001012FC"/>
    <w:rsid w:val="0010291A"/>
    <w:rsid w:val="00103348"/>
    <w:rsid w:val="00103913"/>
    <w:rsid w:val="00111B28"/>
    <w:rsid w:val="001139A1"/>
    <w:rsid w:val="00113B66"/>
    <w:rsid w:val="00115916"/>
    <w:rsid w:val="001302A7"/>
    <w:rsid w:val="001306C3"/>
    <w:rsid w:val="0014659F"/>
    <w:rsid w:val="00150767"/>
    <w:rsid w:val="001536B3"/>
    <w:rsid w:val="001551EE"/>
    <w:rsid w:val="00157DEE"/>
    <w:rsid w:val="00165201"/>
    <w:rsid w:val="001766D9"/>
    <w:rsid w:val="00181980"/>
    <w:rsid w:val="001856AE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27CE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3DA4"/>
    <w:rsid w:val="0025580D"/>
    <w:rsid w:val="002560BB"/>
    <w:rsid w:val="002561C8"/>
    <w:rsid w:val="00265023"/>
    <w:rsid w:val="0026542C"/>
    <w:rsid w:val="002679BA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2925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333F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2515D"/>
    <w:rsid w:val="004300D4"/>
    <w:rsid w:val="004316F0"/>
    <w:rsid w:val="00432DF1"/>
    <w:rsid w:val="004554CB"/>
    <w:rsid w:val="00462120"/>
    <w:rsid w:val="0046391D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C4BE3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1F61"/>
    <w:rsid w:val="00552705"/>
    <w:rsid w:val="00555994"/>
    <w:rsid w:val="00560327"/>
    <w:rsid w:val="0056438D"/>
    <w:rsid w:val="00571A21"/>
    <w:rsid w:val="00575CB0"/>
    <w:rsid w:val="00587B3A"/>
    <w:rsid w:val="00591F23"/>
    <w:rsid w:val="00593550"/>
    <w:rsid w:val="00594CAA"/>
    <w:rsid w:val="005A383D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4451E"/>
    <w:rsid w:val="0066086C"/>
    <w:rsid w:val="006639E2"/>
    <w:rsid w:val="0066519D"/>
    <w:rsid w:val="00667C1A"/>
    <w:rsid w:val="00677500"/>
    <w:rsid w:val="0068104F"/>
    <w:rsid w:val="0068247E"/>
    <w:rsid w:val="00682CC6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31E2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E60EF"/>
    <w:rsid w:val="007F513C"/>
    <w:rsid w:val="007F7A3B"/>
    <w:rsid w:val="00803048"/>
    <w:rsid w:val="008056C4"/>
    <w:rsid w:val="00806CE0"/>
    <w:rsid w:val="008070E5"/>
    <w:rsid w:val="00811F58"/>
    <w:rsid w:val="00813732"/>
    <w:rsid w:val="0083789C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C5900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2FE4"/>
    <w:rsid w:val="009976B3"/>
    <w:rsid w:val="009A3792"/>
    <w:rsid w:val="009A635C"/>
    <w:rsid w:val="009B0CF1"/>
    <w:rsid w:val="009B2F1F"/>
    <w:rsid w:val="009B30FB"/>
    <w:rsid w:val="009B31D1"/>
    <w:rsid w:val="009B422E"/>
    <w:rsid w:val="009B4D6F"/>
    <w:rsid w:val="009C0E86"/>
    <w:rsid w:val="009C72FB"/>
    <w:rsid w:val="009C76A8"/>
    <w:rsid w:val="009D2938"/>
    <w:rsid w:val="009E6BB7"/>
    <w:rsid w:val="009F19B6"/>
    <w:rsid w:val="009F2264"/>
    <w:rsid w:val="009F63A1"/>
    <w:rsid w:val="00A039CA"/>
    <w:rsid w:val="00A15065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913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1B2C"/>
    <w:rsid w:val="00B277E4"/>
    <w:rsid w:val="00B3168E"/>
    <w:rsid w:val="00B44DC5"/>
    <w:rsid w:val="00B4772C"/>
    <w:rsid w:val="00B53B6B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607A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141C"/>
    <w:rsid w:val="00D97524"/>
    <w:rsid w:val="00D979C6"/>
    <w:rsid w:val="00DA4AB8"/>
    <w:rsid w:val="00DB0C2F"/>
    <w:rsid w:val="00DB6DB1"/>
    <w:rsid w:val="00DC45BC"/>
    <w:rsid w:val="00DC50E2"/>
    <w:rsid w:val="00DC54A0"/>
    <w:rsid w:val="00DC6C9C"/>
    <w:rsid w:val="00DD0624"/>
    <w:rsid w:val="00DF687C"/>
    <w:rsid w:val="00DF7327"/>
    <w:rsid w:val="00E02426"/>
    <w:rsid w:val="00E02AF3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C595C"/>
    <w:rsid w:val="00ED4B36"/>
    <w:rsid w:val="00EE0ED9"/>
    <w:rsid w:val="00EE2227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2D41"/>
    <w:rsid w:val="00F658F3"/>
    <w:rsid w:val="00F8016B"/>
    <w:rsid w:val="00F804E1"/>
    <w:rsid w:val="00F86241"/>
    <w:rsid w:val="00F86883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  <w:rsid w:val="00FE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FDD715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qFormat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rsid w:val="002E2925"/>
    <w:rPr>
      <w:snapToGrid w:val="0"/>
      <w:lang w:val="fr-FR" w:eastAsia="en-US"/>
    </w:rPr>
  </w:style>
  <w:style w:type="character" w:styleId="CommentReference">
    <w:name w:val="annotation reference"/>
    <w:basedOn w:val="DefaultParagraphFont"/>
    <w:rsid w:val="00992F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2FE4"/>
  </w:style>
  <w:style w:type="character" w:customStyle="1" w:styleId="CommentTextChar">
    <w:name w:val="Comment Text Char"/>
    <w:basedOn w:val="DefaultParagraphFont"/>
    <w:link w:val="CommentText"/>
    <w:rsid w:val="00992FE4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92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2FE4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73BCD-9C3C-464B-8B9D-A903F13AF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4625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Jovana Jovčić</cp:lastModifiedBy>
  <cp:revision>4</cp:revision>
  <cp:lastPrinted>2012-10-22T09:58:00Z</cp:lastPrinted>
  <dcterms:created xsi:type="dcterms:W3CDTF">2020-06-08T06:22:00Z</dcterms:created>
  <dcterms:modified xsi:type="dcterms:W3CDTF">2020-06-08T09:20:00Z</dcterms:modified>
</cp:coreProperties>
</file>