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F37D60" w:rsidRPr="009B30FB" w:rsidRDefault="00F37D60" w:rsidP="00F37D60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>
        <w:rPr>
          <w:rFonts w:ascii="Times New Roman" w:hAnsi="Times New Roman"/>
          <w:smallCaps/>
          <w:sz w:val="28"/>
          <w:szCs w:val="28"/>
        </w:rPr>
        <w:t>:</w:t>
      </w:r>
      <w:r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48-00-0086/2019-28/</w:t>
      </w:r>
      <w:r w:rsidR="0038214E">
        <w:rPr>
          <w:rFonts w:ascii="Times New Roman" w:hAnsi="Times New Roman"/>
          <w:sz w:val="28"/>
          <w:szCs w:val="28"/>
        </w:rPr>
        <w:t>3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F37D60" w:rsidRDefault="00F37D60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smallCaps/>
          <w:sz w:val="28"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>
        <w:rPr>
          <w:rFonts w:ascii="Times New Roman" w:hAnsi="Times New Roman"/>
          <w:b/>
          <w:smallCaps/>
          <w:sz w:val="28"/>
          <w:lang w:val="en-GB"/>
        </w:rPr>
        <w:t xml:space="preserve">EU </w:t>
      </w:r>
      <w:r w:rsidRPr="00C217E4">
        <w:rPr>
          <w:rFonts w:ascii="Times New Roman" w:hAnsi="Times New Roman"/>
          <w:b/>
          <w:smallCaps/>
          <w:sz w:val="28"/>
          <w:lang w:val="en-GB"/>
        </w:rPr>
        <w:t>general budget</w:t>
      </w:r>
      <w:r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  <w:r w:rsidDel="004C4BE3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:rsidR="00F37D60" w:rsidRDefault="00F37D60" w:rsidP="00F37D6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C217E4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:rsidR="00F37D60" w:rsidRPr="00387E08" w:rsidRDefault="00F37D60" w:rsidP="00F37D6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 w:rsidDel="004C4BE3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:rsidR="00F37D60" w:rsidRPr="00552705" w:rsidRDefault="00F37D60" w:rsidP="00F37D60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</w:p>
    <w:p w:rsidR="00F37D60" w:rsidRDefault="00F37D60" w:rsidP="00F37D60">
      <w:pPr>
        <w:spacing w:after="0"/>
        <w:ind w:left="2880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:rsidR="00F37D60" w:rsidRDefault="00F37D60" w:rsidP="0012094A">
      <w:pPr>
        <w:spacing w:after="0"/>
        <w:ind w:left="2880" w:hanging="1440"/>
        <w:outlineLvl w:val="0"/>
        <w:rPr>
          <w:rFonts w:ascii="Times New Roman" w:hAnsi="Times New Roman"/>
          <w:b/>
          <w:sz w:val="28"/>
          <w:lang w:val="sr-Latn-RS"/>
        </w:rPr>
      </w:pPr>
      <w:r>
        <w:rPr>
          <w:rFonts w:ascii="Times New Roman" w:hAnsi="Times New Roman"/>
          <w:b/>
          <w:sz w:val="28"/>
          <w:lang w:val="sr-Latn-RS"/>
        </w:rPr>
        <w:t>„Procurement of Equipment for Plant Variety Testing“</w:t>
      </w:r>
    </w:p>
    <w:p w:rsidR="00F37D60" w:rsidRPr="007F4334" w:rsidRDefault="00F37D60" w:rsidP="0012094A">
      <w:pPr>
        <w:spacing w:after="0"/>
        <w:ind w:left="2160"/>
        <w:outlineLvl w:val="0"/>
        <w:rPr>
          <w:rFonts w:ascii="Times New Roman" w:hAnsi="Times New Roman"/>
          <w:sz w:val="24"/>
          <w:szCs w:val="24"/>
          <w:lang w:val="en-GB"/>
        </w:rPr>
      </w:pPr>
      <w:bookmarkStart w:id="2" w:name="_GoBack"/>
      <w:bookmarkEnd w:id="2"/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723FF9">
        <w:rPr>
          <w:rFonts w:ascii="Times New Roman" w:hAnsi="Times New Roman"/>
          <w:b/>
          <w:sz w:val="22"/>
          <w:lang w:val="en-GB"/>
        </w:rPr>
        <w:t>:</w:t>
      </w:r>
      <w:r w:rsidR="00723FF9" w:rsidRPr="00723FF9">
        <w:rPr>
          <w:rFonts w:ascii="Helvetica" w:hAnsi="Helvetica" w:cs="Helvetica"/>
          <w:snapToGrid/>
          <w:sz w:val="24"/>
          <w:szCs w:val="24"/>
          <w:lang w:val="en-US" w:eastAsia="en-GB"/>
        </w:rPr>
        <w:t xml:space="preserve"> </w:t>
      </w:r>
      <w:r w:rsidR="00723FF9" w:rsidRPr="007F4334">
        <w:rPr>
          <w:rFonts w:ascii="Times New Roman" w:hAnsi="Times New Roman"/>
          <w:snapToGrid/>
          <w:sz w:val="24"/>
          <w:szCs w:val="24"/>
          <w:lang w:val="en-US" w:eastAsia="en-GB"/>
        </w:rPr>
        <w:t>NEAR/BEG/2021/EA-OP/0081</w:t>
      </w:r>
      <w:r w:rsidRPr="007F4334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Pr="007F4334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F37D60" w:rsidRDefault="00F37D60" w:rsidP="0012094A">
      <w:pPr>
        <w:spacing w:after="0"/>
        <w:ind w:left="1276" w:hanging="1440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F37D60" w:rsidRPr="003A4EB0" w:rsidRDefault="00F37D60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F37D60" w:rsidRDefault="00F37D60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F37D60">
        <w:rPr>
          <w:rFonts w:ascii="Times New Roman" w:hAnsi="Times New Roman"/>
          <w:sz w:val="22"/>
          <w:lang w:val="en-GB"/>
        </w:rPr>
        <w:t>T</w:t>
      </w:r>
      <w:r w:rsidR="004D2FD8" w:rsidRPr="00F37D60">
        <w:rPr>
          <w:rFonts w:ascii="Times New Roman" w:hAnsi="Times New Roman"/>
          <w:sz w:val="22"/>
          <w:lang w:val="en-GB"/>
        </w:rPr>
        <w:t>he</w:t>
      </w:r>
      <w:r w:rsidRPr="00F37D60">
        <w:rPr>
          <w:rFonts w:ascii="Times New Roman" w:hAnsi="Times New Roman"/>
          <w:sz w:val="22"/>
          <w:lang w:val="en-GB"/>
        </w:rPr>
        <w:t xml:space="preserve"> </w:t>
      </w:r>
      <w:r w:rsidR="00D5158D" w:rsidRPr="00F37D60">
        <w:rPr>
          <w:rFonts w:ascii="Times New Roman" w:hAnsi="Times New Roman"/>
          <w:sz w:val="22"/>
          <w:lang w:val="en-GB"/>
        </w:rPr>
        <w:t>supply</w:t>
      </w:r>
      <w:r w:rsidR="004F1F8C" w:rsidRPr="00F37D60">
        <w:rPr>
          <w:rFonts w:ascii="Times New Roman" w:hAnsi="Times New Roman"/>
          <w:sz w:val="22"/>
          <w:lang w:val="en-GB"/>
        </w:rPr>
        <w:t xml:space="preserve">, </w:t>
      </w:r>
      <w:r w:rsidR="004D2FD8" w:rsidRPr="00F37D60">
        <w:rPr>
          <w:rFonts w:ascii="Times New Roman" w:hAnsi="Times New Roman"/>
          <w:sz w:val="22"/>
          <w:lang w:val="en-GB"/>
        </w:rPr>
        <w:t xml:space="preserve">delivery, </w:t>
      </w:r>
      <w:r w:rsidR="00BC7B0D" w:rsidRPr="00F37D60">
        <w:rPr>
          <w:rFonts w:ascii="Times New Roman" w:hAnsi="Times New Roman"/>
          <w:sz w:val="22"/>
          <w:lang w:val="en-GB"/>
        </w:rPr>
        <w:t>unloading</w:t>
      </w:r>
      <w:r w:rsidR="00A018D1" w:rsidRPr="00F37D60">
        <w:rPr>
          <w:rFonts w:ascii="Times New Roman" w:hAnsi="Times New Roman"/>
          <w:sz w:val="22"/>
          <w:lang w:val="en-GB"/>
        </w:rPr>
        <w:t>,</w:t>
      </w:r>
      <w:r w:rsidR="00BC7B0D" w:rsidRPr="00F37D60">
        <w:rPr>
          <w:rFonts w:ascii="Times New Roman" w:hAnsi="Times New Roman"/>
          <w:sz w:val="22"/>
          <w:lang w:val="en-GB"/>
        </w:rPr>
        <w:t xml:space="preserve"> </w:t>
      </w:r>
      <w:r w:rsidR="004D2FD8" w:rsidRPr="00F37D60">
        <w:rPr>
          <w:rFonts w:ascii="Times New Roman" w:hAnsi="Times New Roman"/>
          <w:sz w:val="22"/>
          <w:lang w:val="en-GB"/>
        </w:rPr>
        <w:t>installation of the following supplies:</w:t>
      </w:r>
    </w:p>
    <w:tbl>
      <w:tblPr>
        <w:tblW w:w="783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5854"/>
        <w:gridCol w:w="1076"/>
      </w:tblGrid>
      <w:tr w:rsidR="0038214E" w:rsidRPr="0038214E" w:rsidTr="00BE2808">
        <w:tc>
          <w:tcPr>
            <w:tcW w:w="7830" w:type="dxa"/>
            <w:gridSpan w:val="3"/>
            <w:shd w:val="clear" w:color="auto" w:fill="auto"/>
          </w:tcPr>
          <w:p w:rsidR="0038214E" w:rsidRPr="0038214E" w:rsidRDefault="0038214E" w:rsidP="0038214E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8214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LOT 3:  Supply of portable computers for on-site data processing </w:t>
            </w:r>
          </w:p>
        </w:tc>
      </w:tr>
      <w:tr w:rsidR="0038214E" w:rsidRPr="0038214E" w:rsidTr="00BE2808">
        <w:tc>
          <w:tcPr>
            <w:tcW w:w="900" w:type="dxa"/>
            <w:shd w:val="clear" w:color="auto" w:fill="auto"/>
          </w:tcPr>
          <w:p w:rsidR="0038214E" w:rsidRPr="0038214E" w:rsidRDefault="0038214E" w:rsidP="0038214E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8214E">
              <w:rPr>
                <w:rFonts w:ascii="Times New Roman" w:hAnsi="Times New Roman"/>
                <w:sz w:val="22"/>
                <w:szCs w:val="22"/>
                <w:lang w:val="en-US"/>
              </w:rPr>
              <w:t>Item n◦</w:t>
            </w:r>
          </w:p>
        </w:tc>
        <w:tc>
          <w:tcPr>
            <w:tcW w:w="5854" w:type="dxa"/>
            <w:shd w:val="clear" w:color="auto" w:fill="auto"/>
          </w:tcPr>
          <w:p w:rsidR="0038214E" w:rsidRPr="0038214E" w:rsidRDefault="0038214E" w:rsidP="0038214E">
            <w:pPr>
              <w:keepNext/>
              <w:tabs>
                <w:tab w:val="left" w:pos="1125"/>
              </w:tabs>
              <w:ind w:left="33"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8214E">
              <w:rPr>
                <w:rFonts w:ascii="Times New Roman" w:hAnsi="Times New Roman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076" w:type="dxa"/>
            <w:shd w:val="clear" w:color="auto" w:fill="auto"/>
          </w:tcPr>
          <w:p w:rsidR="0038214E" w:rsidRPr="0038214E" w:rsidRDefault="0038214E" w:rsidP="0038214E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8214E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38214E" w:rsidRPr="0038214E" w:rsidTr="00BE2808">
        <w:tc>
          <w:tcPr>
            <w:tcW w:w="900" w:type="dxa"/>
            <w:shd w:val="clear" w:color="auto" w:fill="auto"/>
          </w:tcPr>
          <w:p w:rsidR="0038214E" w:rsidRPr="0038214E" w:rsidRDefault="0038214E" w:rsidP="0038214E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8214E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854" w:type="dxa"/>
            <w:shd w:val="clear" w:color="auto" w:fill="auto"/>
          </w:tcPr>
          <w:p w:rsidR="0038214E" w:rsidRPr="0038214E" w:rsidRDefault="0038214E" w:rsidP="0038214E">
            <w:pPr>
              <w:keepNext/>
              <w:tabs>
                <w:tab w:val="left" w:pos="1125"/>
              </w:tabs>
              <w:ind w:left="33"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8214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Portable computers for on-site data processing</w:t>
            </w:r>
          </w:p>
        </w:tc>
        <w:tc>
          <w:tcPr>
            <w:tcW w:w="1076" w:type="dxa"/>
            <w:shd w:val="clear" w:color="auto" w:fill="auto"/>
          </w:tcPr>
          <w:p w:rsidR="0038214E" w:rsidRPr="0038214E" w:rsidRDefault="0038214E" w:rsidP="0038214E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8214E">
              <w:rPr>
                <w:rFonts w:ascii="Times New Roman" w:hAnsi="Times New Roman"/>
                <w:sz w:val="22"/>
                <w:szCs w:val="22"/>
                <w:lang w:val="en-US"/>
              </w:rPr>
              <w:t>11</w:t>
            </w:r>
          </w:p>
        </w:tc>
      </w:tr>
    </w:tbl>
    <w:p w:rsidR="00B6439C" w:rsidRDefault="00B6439C" w:rsidP="00B976B2">
      <w:pPr>
        <w:jc w:val="both"/>
        <w:rPr>
          <w:rFonts w:ascii="Times New Roman" w:hAnsi="Times New Roman"/>
          <w:sz w:val="22"/>
          <w:lang w:val="en-GB"/>
        </w:rPr>
      </w:pPr>
    </w:p>
    <w:p w:rsidR="00EF4572" w:rsidRPr="00691594" w:rsidRDefault="009B0CF1" w:rsidP="00B976B2">
      <w:pPr>
        <w:jc w:val="both"/>
        <w:rPr>
          <w:rFonts w:ascii="Times New Roman" w:hAnsi="Times New Roman"/>
          <w:sz w:val="22"/>
          <w:szCs w:val="22"/>
        </w:rPr>
      </w:pPr>
      <w:r w:rsidRPr="007B70EE">
        <w:rPr>
          <w:rFonts w:ascii="Times New Roman" w:hAnsi="Times New Roman"/>
          <w:sz w:val="22"/>
          <w:lang w:val="en-GB"/>
        </w:rPr>
        <w:t>The place of acceptance of the supplies shall be</w:t>
      </w:r>
      <w:r w:rsidR="00EF4572" w:rsidRPr="00D034F7">
        <w:rPr>
          <w:rFonts w:ascii="Times New Roman" w:hAnsi="Times New Roman"/>
          <w:sz w:val="22"/>
          <w:szCs w:val="22"/>
        </w:rPr>
        <w:t>:</w:t>
      </w:r>
      <w:r w:rsidR="00691594" w:rsidRPr="00691594">
        <w:rPr>
          <w:rFonts w:ascii="Times New Roman" w:hAnsi="Times New Roman"/>
          <w:sz w:val="22"/>
        </w:rPr>
        <w:t xml:space="preserve"> </w:t>
      </w:r>
      <w:r w:rsidR="0038214E" w:rsidRPr="002E0B4A">
        <w:rPr>
          <w:rFonts w:ascii="Times New Roman" w:hAnsi="Times New Roman"/>
          <w:sz w:val="22"/>
          <w:szCs w:val="22"/>
        </w:rPr>
        <w:t>PSSS Sombor – Agricultural extension service Sombor, Ad</w:t>
      </w:r>
      <w:r w:rsidR="0038214E">
        <w:rPr>
          <w:rFonts w:ascii="Times New Roman" w:hAnsi="Times New Roman"/>
          <w:sz w:val="22"/>
          <w:szCs w:val="22"/>
        </w:rPr>
        <w:t>dress: 35 Staparski put, Sombo</w:t>
      </w:r>
      <w:r w:rsidR="00B6439C">
        <w:rPr>
          <w:rFonts w:ascii="Times New Roman" w:hAnsi="Times New Roman"/>
          <w:sz w:val="22"/>
          <w:szCs w:val="22"/>
        </w:rPr>
        <w:t>r (quantity 1)</w:t>
      </w:r>
      <w:r w:rsidR="0038214E">
        <w:rPr>
          <w:rFonts w:ascii="Times New Roman" w:hAnsi="Times New Roman"/>
          <w:sz w:val="22"/>
          <w:szCs w:val="22"/>
        </w:rPr>
        <w:t xml:space="preserve">; </w:t>
      </w:r>
      <w:r w:rsidR="0038214E" w:rsidRPr="002E0B4A">
        <w:rPr>
          <w:rFonts w:ascii="Times New Roman" w:hAnsi="Times New Roman"/>
          <w:sz w:val="22"/>
          <w:szCs w:val="22"/>
        </w:rPr>
        <w:t>Faculty of Agriculture, University of Novi Sad</w:t>
      </w:r>
      <w:r w:rsidR="0038214E">
        <w:rPr>
          <w:rFonts w:ascii="Times New Roman" w:hAnsi="Times New Roman"/>
          <w:sz w:val="22"/>
          <w:szCs w:val="22"/>
        </w:rPr>
        <w:t>; Address</w:t>
      </w:r>
      <w:r w:rsidR="0038214E">
        <w:rPr>
          <w:rFonts w:ascii="Times New Roman" w:hAnsi="Times New Roman"/>
          <w:sz w:val="22"/>
          <w:szCs w:val="22"/>
          <w:lang w:val="sr-Cyrl-RS"/>
        </w:rPr>
        <w:t>: Т</w:t>
      </w:r>
      <w:r w:rsidR="0038214E">
        <w:rPr>
          <w:rFonts w:ascii="Times New Roman" w:hAnsi="Times New Roman"/>
          <w:sz w:val="22"/>
          <w:szCs w:val="22"/>
          <w:lang w:val="sr-Latn-RS"/>
        </w:rPr>
        <w:t>rg Dositeja Obradovića 8, Novi Sad</w:t>
      </w:r>
      <w:r w:rsidR="00B6439C">
        <w:rPr>
          <w:rFonts w:ascii="Times New Roman" w:hAnsi="Times New Roman"/>
          <w:sz w:val="22"/>
          <w:szCs w:val="22"/>
          <w:lang w:val="sr-Latn-RS"/>
        </w:rPr>
        <w:t xml:space="preserve"> (quantity 1)</w:t>
      </w:r>
      <w:r w:rsidR="0038214E">
        <w:rPr>
          <w:rFonts w:ascii="Times New Roman" w:hAnsi="Times New Roman"/>
          <w:sz w:val="22"/>
          <w:szCs w:val="22"/>
          <w:lang w:val="sr-Latn-RS"/>
        </w:rPr>
        <w:t xml:space="preserve">; </w:t>
      </w:r>
      <w:r w:rsidR="0038214E" w:rsidRPr="002E0B4A">
        <w:rPr>
          <w:rFonts w:ascii="Times New Roman" w:hAnsi="Times New Roman"/>
          <w:sz w:val="22"/>
          <w:szCs w:val="22"/>
        </w:rPr>
        <w:t>Faculty of Agr</w:t>
      </w:r>
      <w:r w:rsidR="0038214E">
        <w:rPr>
          <w:rFonts w:ascii="Times New Roman" w:hAnsi="Times New Roman"/>
          <w:sz w:val="22"/>
          <w:szCs w:val="22"/>
        </w:rPr>
        <w:t>iculture, University of Belgrade, Address:  Nemanjina 6</w:t>
      </w:r>
      <w:r w:rsidR="00B6439C">
        <w:rPr>
          <w:rFonts w:ascii="Times New Roman" w:hAnsi="Times New Roman"/>
          <w:sz w:val="22"/>
          <w:szCs w:val="22"/>
        </w:rPr>
        <w:t xml:space="preserve"> (quantity 1)</w:t>
      </w:r>
      <w:r w:rsidR="0038214E">
        <w:rPr>
          <w:rFonts w:ascii="Times New Roman" w:hAnsi="Times New Roman"/>
          <w:sz w:val="22"/>
          <w:szCs w:val="22"/>
        </w:rPr>
        <w:t xml:space="preserve">; </w:t>
      </w:r>
      <w:r w:rsidR="0038214E" w:rsidRPr="002E0B4A">
        <w:rPr>
          <w:rFonts w:ascii="Times New Roman" w:hAnsi="Times New Roman"/>
          <w:sz w:val="22"/>
          <w:szCs w:val="22"/>
        </w:rPr>
        <w:t>Fruit research Insitute Čačak, Address: 9 Kralja Petra, Čačak</w:t>
      </w:r>
      <w:r w:rsidR="00B6439C">
        <w:rPr>
          <w:rFonts w:ascii="Times New Roman" w:hAnsi="Times New Roman"/>
          <w:sz w:val="22"/>
          <w:szCs w:val="22"/>
        </w:rPr>
        <w:t xml:space="preserve"> (quantity 2)</w:t>
      </w:r>
      <w:r w:rsidR="0038214E">
        <w:rPr>
          <w:rFonts w:ascii="Times New Roman" w:hAnsi="Times New Roman"/>
          <w:sz w:val="22"/>
          <w:szCs w:val="22"/>
        </w:rPr>
        <w:t>; Department for plant variety registration (Plant protect directorate) Ministry of Agriculture, Forestry and Water Management, Omladinskih brigada 1, SIV 3, Novi Beograd</w:t>
      </w:r>
      <w:r w:rsidR="00B6439C">
        <w:rPr>
          <w:rFonts w:ascii="Times New Roman" w:hAnsi="Times New Roman"/>
          <w:sz w:val="22"/>
          <w:szCs w:val="22"/>
        </w:rPr>
        <w:t xml:space="preserve"> (quantity 6)</w:t>
      </w:r>
      <w:r w:rsidR="0038214E">
        <w:rPr>
          <w:rFonts w:ascii="Times New Roman" w:hAnsi="Times New Roman"/>
          <w:sz w:val="22"/>
          <w:szCs w:val="22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EF4572">
        <w:rPr>
          <w:rFonts w:ascii="Times New Roman" w:hAnsi="Times New Roman"/>
          <w:sz w:val="22"/>
          <w:lang w:val="en-GB"/>
        </w:rPr>
        <w:t>120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EF4572">
        <w:rPr>
          <w:rFonts w:ascii="Times New Roman" w:hAnsi="Times New Roman"/>
          <w:sz w:val="22"/>
          <w:lang w:val="en-GB"/>
        </w:rPr>
        <w:t>be DDP</w:t>
      </w:r>
      <w:r w:rsidR="00E2190B" w:rsidRPr="00EF457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EF4572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</w:p>
    <w:p w:rsidR="009B0CF1" w:rsidRPr="007B70EE" w:rsidRDefault="009B0CF1" w:rsidP="00B976B2">
      <w:pPr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</w:t>
      </w:r>
      <w:r w:rsidR="00EF4572">
        <w:rPr>
          <w:rFonts w:ascii="Times New Roman" w:hAnsi="Times New Roman"/>
          <w:sz w:val="22"/>
          <w:lang w:val="en-GB"/>
        </w:rPr>
        <w:t>180 days from commencement date to the 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EF4572">
      <w:pPr>
        <w:ind w:left="709" w:hanging="709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EF4572">
        <w:rPr>
          <w:rFonts w:ascii="Times New Roman" w:hAnsi="Times New Roman"/>
          <w:sz w:val="22"/>
          <w:lang w:val="en-GB"/>
        </w:rPr>
        <w:t xml:space="preserve">EUR </w:t>
      </w:r>
      <w:r w:rsidR="00B202BC" w:rsidRPr="00EF4572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36681D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36681D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36681D">
        <w:rPr>
          <w:rFonts w:ascii="Times New Roman" w:hAnsi="Times New Roman"/>
          <w:sz w:val="22"/>
          <w:lang w:val="en-GB"/>
        </w:rPr>
        <w:t xml:space="preserve">the </w:t>
      </w:r>
      <w:r w:rsidRPr="0036681D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36681D">
        <w:rPr>
          <w:rFonts w:ascii="Times New Roman" w:hAnsi="Times New Roman"/>
          <w:sz w:val="22"/>
          <w:lang w:val="en-GB"/>
        </w:rPr>
        <w:t>)</w:t>
      </w:r>
      <w:r w:rsidRPr="0036681D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36681D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36681D">
        <w:rPr>
          <w:rFonts w:ascii="Times New Roman" w:hAnsi="Times New Roman"/>
          <w:sz w:val="22"/>
          <w:lang w:val="en-GB"/>
        </w:rPr>
        <w:lastRenderedPageBreak/>
        <w:t xml:space="preserve">specified </w:t>
      </w:r>
      <w:r w:rsidR="00B80DE8" w:rsidRPr="0036681D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36681D">
        <w:rPr>
          <w:rFonts w:ascii="Times New Roman" w:hAnsi="Times New Roman"/>
          <w:sz w:val="22"/>
          <w:lang w:val="en-GB"/>
        </w:rPr>
        <w:t xml:space="preserve"> (Annex V</w:t>
      </w:r>
      <w:r w:rsidR="00216F0D" w:rsidRPr="0036681D">
        <w:rPr>
          <w:rFonts w:ascii="Times New Roman" w:hAnsi="Times New Roman"/>
          <w:sz w:val="22"/>
          <w:lang w:val="en-GB"/>
        </w:rPr>
        <w:t>)</w:t>
      </w:r>
      <w:r w:rsidR="00B80DE8" w:rsidRPr="0036681D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38214E" w:rsidRDefault="0038214E" w:rsidP="0068104F">
      <w:pPr>
        <w:jc w:val="both"/>
        <w:rPr>
          <w:rStyle w:val="Hyperlink"/>
          <w:rFonts w:ascii="Times New Roman" w:hAnsi="Times New Roman"/>
          <w:color w:val="auto"/>
          <w:sz w:val="22"/>
          <w:szCs w:val="22"/>
          <w:u w:val="none"/>
        </w:rPr>
      </w:pP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36681D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36681D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36681D">
        <w:rPr>
          <w:rFonts w:ascii="Times New Roman" w:hAnsi="Times New Roman"/>
          <w:sz w:val="22"/>
          <w:szCs w:val="22"/>
        </w:rPr>
        <w:t xml:space="preserve"> the </w:t>
      </w:r>
      <w:r w:rsidRPr="0036681D">
        <w:rPr>
          <w:rFonts w:ascii="Times New Roman" w:hAnsi="Times New Roman"/>
          <w:sz w:val="22"/>
          <w:szCs w:val="22"/>
        </w:rPr>
        <w:t>head of contracts and finance unit R4 of DG Neighbourhood and Enlargement Negotiations</w:t>
      </w:r>
    </w:p>
    <w:p w:rsidR="00462120" w:rsidRDefault="00462120" w:rsidP="0068104F">
      <w:pPr>
        <w:spacing w:before="100" w:beforeAutospacing="1" w:after="100" w:afterAutospacing="1"/>
        <w:jc w:val="both"/>
        <w:rPr>
          <w:rStyle w:val="Hyperlink"/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36681D" w:rsidRPr="0068104F" w:rsidRDefault="0036681D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36681D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36681D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36681D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36681D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36681D">
        <w:rPr>
          <w:rFonts w:ascii="Times New Roman" w:hAnsi="Times New Roman"/>
          <w:sz w:val="22"/>
          <w:lang w:val="en-GB"/>
        </w:rPr>
        <w:t>c</w:t>
      </w:r>
      <w:r w:rsidRPr="0036681D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36681D">
        <w:rPr>
          <w:rFonts w:ascii="Times New Roman" w:hAnsi="Times New Roman"/>
          <w:sz w:val="22"/>
          <w:lang w:val="en-GB"/>
        </w:rPr>
        <w:t>a</w:t>
      </w:r>
      <w:r w:rsidRPr="0036681D">
        <w:rPr>
          <w:rFonts w:ascii="Times New Roman" w:hAnsi="Times New Roman"/>
          <w:sz w:val="22"/>
          <w:lang w:val="en-GB"/>
        </w:rPr>
        <w:t xml:space="preserve">uthority, </w:t>
      </w:r>
      <w:proofErr w:type="gramStart"/>
      <w:r w:rsidRPr="0036681D">
        <w:rPr>
          <w:rFonts w:ascii="Times New Roman" w:hAnsi="Times New Roman"/>
          <w:sz w:val="22"/>
          <w:lang w:val="en-GB"/>
        </w:rPr>
        <w:t>one</w:t>
      </w:r>
      <w:proofErr w:type="gramEnd"/>
      <w:r w:rsidRPr="0036681D">
        <w:rPr>
          <w:rFonts w:ascii="Times New Roman" w:hAnsi="Times New Roman"/>
          <w:sz w:val="22"/>
          <w:lang w:val="en-GB"/>
        </w:rPr>
        <w:t xml:space="preserve"> original being for the European Commission,</w:t>
      </w:r>
      <w:r w:rsidR="0036681D" w:rsidRPr="0036681D">
        <w:rPr>
          <w:rFonts w:ascii="Times New Roman" w:hAnsi="Times New Roman"/>
          <w:sz w:val="22"/>
          <w:lang w:val="en-GB"/>
        </w:rPr>
        <w:t xml:space="preserve"> </w:t>
      </w:r>
      <w:r w:rsidRPr="0036681D">
        <w:rPr>
          <w:rFonts w:ascii="Times New Roman" w:hAnsi="Times New Roman"/>
          <w:sz w:val="22"/>
          <w:lang w:val="en-GB"/>
        </w:rPr>
        <w:t>and one</w:t>
      </w:r>
      <w:r w:rsidRPr="005B03BC">
        <w:rPr>
          <w:rFonts w:ascii="Times New Roman" w:hAnsi="Times New Roman"/>
          <w:sz w:val="22"/>
          <w:lang w:val="en-GB"/>
        </w:rPr>
        <w:t xml:space="preserve">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D78" w:rsidRDefault="00804D78">
      <w:r>
        <w:separator/>
      </w:r>
    </w:p>
    <w:p w:rsidR="00804D78" w:rsidRDefault="00804D78"/>
  </w:endnote>
  <w:endnote w:type="continuationSeparator" w:id="0">
    <w:p w:rsidR="00804D78" w:rsidRDefault="00804D78">
      <w:r>
        <w:continuationSeparator/>
      </w:r>
    </w:p>
    <w:p w:rsidR="00804D78" w:rsidRDefault="00804D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12094A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12094A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E3406C">
      <w:rPr>
        <w:rFonts w:ascii="Times New Roman" w:hAnsi="Times New Roman"/>
        <w:noProof/>
        <w:sz w:val="18"/>
        <w:szCs w:val="18"/>
        <w:lang w:val="en-GB"/>
      </w:rPr>
      <w:t>c4c_contract_en - LOT3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D78" w:rsidRDefault="00804D78" w:rsidP="008056C4">
      <w:pPr>
        <w:spacing w:before="0" w:after="0"/>
      </w:pPr>
      <w:r>
        <w:separator/>
      </w:r>
    </w:p>
  </w:footnote>
  <w:footnote w:type="continuationSeparator" w:id="0">
    <w:p w:rsidR="00804D78" w:rsidRDefault="00804D78">
      <w:r>
        <w:continuationSeparator/>
      </w:r>
    </w:p>
    <w:p w:rsidR="00804D78" w:rsidRDefault="00804D78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36681D">
        <w:rPr>
          <w:lang w:val="en-GB"/>
        </w:rPr>
        <w:t>&lt;</w:t>
      </w:r>
      <w:r w:rsidRPr="0036681D">
        <w:rPr>
          <w:lang w:val="en-GB"/>
        </w:rPr>
        <w:t>DDP (Delivered Duty Paid)</w:t>
      </w:r>
      <w:r w:rsidR="0076436E" w:rsidRPr="0036681D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2094A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565C3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6681D"/>
    <w:rsid w:val="00371851"/>
    <w:rsid w:val="00371F01"/>
    <w:rsid w:val="003721AD"/>
    <w:rsid w:val="0038214E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2D5C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B5CA0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594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3ABF"/>
    <w:rsid w:val="006F5A0D"/>
    <w:rsid w:val="006F73F2"/>
    <w:rsid w:val="00711C72"/>
    <w:rsid w:val="007238B1"/>
    <w:rsid w:val="00723FF9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4334"/>
    <w:rsid w:val="007F513C"/>
    <w:rsid w:val="007F5F0E"/>
    <w:rsid w:val="007F7A3B"/>
    <w:rsid w:val="00803048"/>
    <w:rsid w:val="00804D7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439C"/>
    <w:rsid w:val="00B65D5E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976B2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1503"/>
    <w:rsid w:val="00C12AF0"/>
    <w:rsid w:val="00C13C29"/>
    <w:rsid w:val="00C17310"/>
    <w:rsid w:val="00C302E1"/>
    <w:rsid w:val="00C309F5"/>
    <w:rsid w:val="00C3235B"/>
    <w:rsid w:val="00C34E40"/>
    <w:rsid w:val="00C43AEA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AC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160F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6C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EF4572"/>
    <w:rsid w:val="00F02006"/>
    <w:rsid w:val="00F023B1"/>
    <w:rsid w:val="00F0574A"/>
    <w:rsid w:val="00F11924"/>
    <w:rsid w:val="00F200C8"/>
    <w:rsid w:val="00F232CE"/>
    <w:rsid w:val="00F300FD"/>
    <w:rsid w:val="00F3222C"/>
    <w:rsid w:val="00F33A99"/>
    <w:rsid w:val="00F37D60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locked/>
    <w:rsid w:val="00EF4572"/>
    <w:rPr>
      <w:rFonts w:ascii="Arial" w:hAnsi="Arial"/>
      <w:snapToGrid w:val="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C9E43-E555-4F69-9009-8278C83DE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4262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Jovana Jovčić</cp:lastModifiedBy>
  <cp:revision>6</cp:revision>
  <cp:lastPrinted>2021-07-12T11:49:00Z</cp:lastPrinted>
  <dcterms:created xsi:type="dcterms:W3CDTF">2021-07-12T09:34:00Z</dcterms:created>
  <dcterms:modified xsi:type="dcterms:W3CDTF">2021-07-22T09:57:00Z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