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ED" w:rsidRDefault="00AC05ED" w:rsidP="007A21C8">
      <w:pPr>
        <w:tabs>
          <w:tab w:val="left" w:pos="426"/>
        </w:tabs>
        <w:jc w:val="center"/>
        <w:rPr>
          <w:sz w:val="20"/>
          <w:highlight w:val="yellow"/>
          <w:lang w:val="en-GB"/>
        </w:rPr>
      </w:pPr>
    </w:p>
    <w:p w:rsidR="00EA6C7C" w:rsidRPr="00571687" w:rsidRDefault="00EA6C7C" w:rsidP="00EA6C7C">
      <w:pPr>
        <w:jc w:val="center"/>
        <w:rPr>
          <w:sz w:val="20"/>
          <w:lang w:val="en-GB"/>
        </w:rPr>
      </w:pPr>
      <w:r w:rsidRPr="00571687">
        <w:rPr>
          <w:sz w:val="20"/>
          <w:lang w:val="en-GB"/>
        </w:rPr>
        <w:br/>
      </w:r>
    </w:p>
    <w:p w:rsidR="004759A5" w:rsidRDefault="00C66544" w:rsidP="00EA6C7C">
      <w:pPr>
        <w:jc w:val="center"/>
        <w:rPr>
          <w:b/>
          <w:sz w:val="28"/>
          <w:szCs w:val="28"/>
          <w:lang w:val="en-GB"/>
        </w:rPr>
      </w:pPr>
      <w:r>
        <w:rPr>
          <w:b/>
          <w:sz w:val="28"/>
          <w:szCs w:val="28"/>
          <w:lang w:val="en-GB"/>
        </w:rPr>
        <w:t xml:space="preserve">Additional </w:t>
      </w:r>
      <w:r w:rsidR="003C15AF">
        <w:rPr>
          <w:b/>
          <w:sz w:val="28"/>
          <w:szCs w:val="28"/>
          <w:lang w:val="en-GB"/>
        </w:rPr>
        <w:t>information about the Contract Notice</w:t>
      </w:r>
    </w:p>
    <w:p w:rsidR="00EA6C7C" w:rsidRPr="00571687" w:rsidRDefault="00BD465C" w:rsidP="0025703B">
      <w:pPr>
        <w:spacing w:after="240"/>
        <w:jc w:val="center"/>
        <w:rPr>
          <w:sz w:val="28"/>
          <w:szCs w:val="28"/>
          <w:lang w:val="en-GB"/>
        </w:rPr>
      </w:pPr>
      <w:r w:rsidRPr="00BD465C">
        <w:rPr>
          <w:rStyle w:val="Strong"/>
          <w:sz w:val="28"/>
          <w:szCs w:val="28"/>
          <w:lang w:val="en-GB"/>
        </w:rPr>
        <w:t>Supervision for construction of the Gas Interconnector Serbia-Bulgaria on the Serbian territory</w:t>
      </w:r>
      <w:r w:rsidR="00EA6C7C" w:rsidRPr="00571687">
        <w:rPr>
          <w:rStyle w:val="Strong"/>
          <w:sz w:val="28"/>
          <w:szCs w:val="28"/>
          <w:lang w:val="en-GB"/>
        </w:rPr>
        <w:br/>
      </w:r>
      <w:r w:rsidR="00EA6C7C" w:rsidRPr="003167A3">
        <w:rPr>
          <w:rStyle w:val="Strong"/>
          <w:sz w:val="28"/>
          <w:szCs w:val="28"/>
          <w:lang w:val="en-GB"/>
        </w:rPr>
        <w:t xml:space="preserve">Location </w:t>
      </w:r>
      <w:r w:rsidR="003167A3" w:rsidRPr="003167A3">
        <w:rPr>
          <w:rStyle w:val="Strong"/>
          <w:sz w:val="28"/>
          <w:szCs w:val="28"/>
          <w:lang w:val="en-GB"/>
        </w:rPr>
        <w:t>–</w:t>
      </w:r>
      <w:r w:rsidR="003167A3" w:rsidRPr="003167A3">
        <w:rPr>
          <w:rStyle w:val="Emphasis"/>
          <w:i w:val="0"/>
          <w:sz w:val="28"/>
          <w:szCs w:val="28"/>
          <w:lang w:val="en-GB"/>
        </w:rPr>
        <w:t>The Republic of Serbia</w:t>
      </w:r>
    </w:p>
    <w:p w:rsidR="009A3842" w:rsidRPr="00B34C88" w:rsidRDefault="009A3842" w:rsidP="00170460">
      <w:pPr>
        <w:pStyle w:val="PRAGHeading2"/>
        <w:ind w:left="426" w:hanging="426"/>
        <w:rPr>
          <w:lang w:val="en-GB"/>
        </w:rPr>
      </w:pPr>
      <w:r w:rsidRPr="00B34C88">
        <w:rPr>
          <w:rStyle w:val="Strong"/>
          <w:sz w:val="22"/>
          <w:szCs w:val="22"/>
          <w:lang w:val="en-GB"/>
        </w:rPr>
        <w:t>Nature of contract</w:t>
      </w:r>
    </w:p>
    <w:p w:rsidR="009A3842" w:rsidRDefault="00EE55EF" w:rsidP="00100AF9">
      <w:pPr>
        <w:pStyle w:val="PRAGHeading2"/>
        <w:numPr>
          <w:ilvl w:val="0"/>
          <w:numId w:val="0"/>
        </w:numPr>
        <w:ind w:firstLine="360"/>
        <w:rPr>
          <w:rStyle w:val="Emphasis"/>
          <w:i w:val="0"/>
          <w:sz w:val="22"/>
          <w:szCs w:val="22"/>
          <w:lang w:val="en-GB"/>
        </w:rPr>
      </w:pPr>
      <w:r>
        <w:rPr>
          <w:rStyle w:val="Strong"/>
          <w:b w:val="0"/>
          <w:sz w:val="22"/>
          <w:szCs w:val="22"/>
          <w:lang w:val="en-GB"/>
        </w:rPr>
        <w:t xml:space="preserve"> </w:t>
      </w:r>
      <w:r w:rsidR="00100AF9" w:rsidRPr="00B34C88">
        <w:rPr>
          <w:rStyle w:val="Strong"/>
          <w:b w:val="0"/>
          <w:sz w:val="22"/>
          <w:szCs w:val="22"/>
          <w:lang w:val="en-GB"/>
        </w:rPr>
        <w:t>Fee-based</w:t>
      </w:r>
    </w:p>
    <w:p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rsidR="00AA22A5" w:rsidRPr="003776B0" w:rsidRDefault="00652495" w:rsidP="00AA22A5">
      <w:pPr>
        <w:pStyle w:val="PRAGHeading2"/>
        <w:numPr>
          <w:ilvl w:val="0"/>
          <w:numId w:val="0"/>
        </w:numPr>
        <w:ind w:left="426"/>
        <w:rPr>
          <w:lang w:val="en-GB"/>
        </w:rPr>
      </w:pPr>
      <w:r w:rsidRPr="00DB12A7">
        <w:rPr>
          <w:rStyle w:val="Emphasis"/>
          <w:i w:val="0"/>
          <w:sz w:val="22"/>
          <w:szCs w:val="22"/>
        </w:rPr>
        <w:t xml:space="preserve">Annual Action Programme for </w:t>
      </w:r>
      <w:proofErr w:type="spellStart"/>
      <w:r w:rsidRPr="00DB12A7">
        <w:rPr>
          <w:rStyle w:val="Emphasis"/>
          <w:i w:val="0"/>
          <w:sz w:val="22"/>
          <w:szCs w:val="22"/>
        </w:rPr>
        <w:t>Serbia</w:t>
      </w:r>
      <w:proofErr w:type="spellEnd"/>
      <w:r w:rsidRPr="00DB12A7">
        <w:rPr>
          <w:rStyle w:val="Emphasis"/>
          <w:i w:val="0"/>
          <w:sz w:val="22"/>
          <w:szCs w:val="22"/>
        </w:rPr>
        <w:t xml:space="preserve"> for the </w:t>
      </w:r>
      <w:proofErr w:type="spellStart"/>
      <w:r w:rsidRPr="00DB12A7">
        <w:rPr>
          <w:rStyle w:val="Emphasis"/>
          <w:i w:val="0"/>
          <w:sz w:val="22"/>
          <w:szCs w:val="22"/>
        </w:rPr>
        <w:t>year</w:t>
      </w:r>
      <w:proofErr w:type="spellEnd"/>
      <w:r w:rsidRPr="00DB12A7">
        <w:rPr>
          <w:rStyle w:val="Emphasis"/>
          <w:i w:val="0"/>
          <w:sz w:val="22"/>
          <w:szCs w:val="22"/>
        </w:rPr>
        <w:t xml:space="preserve"> 2017</w:t>
      </w:r>
    </w:p>
    <w:p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rsidR="00CA6501" w:rsidRDefault="005400EA" w:rsidP="00170460">
      <w:pPr>
        <w:ind w:left="426" w:right="360"/>
        <w:rPr>
          <w:sz w:val="22"/>
          <w:szCs w:val="22"/>
          <w:lang w:val="en-GB"/>
        </w:rPr>
      </w:pPr>
      <w:r w:rsidRPr="005400EA">
        <w:rPr>
          <w:sz w:val="22"/>
          <w:szCs w:val="22"/>
          <w:lang w:val="en-GB"/>
        </w:rPr>
        <w:t>F</w:t>
      </w:r>
      <w:r w:rsidR="00CA6501" w:rsidRPr="005400EA">
        <w:rPr>
          <w:sz w:val="22"/>
          <w:szCs w:val="22"/>
          <w:lang w:val="en-GB"/>
        </w:rPr>
        <w:t xml:space="preserve">inancing agreement </w:t>
      </w:r>
    </w:p>
    <w:p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Eligibility and rules of origin</w:t>
      </w:r>
    </w:p>
    <w:p w:rsidR="003474FC" w:rsidRPr="004F71D8" w:rsidRDefault="00AA22A5" w:rsidP="00AA22A5">
      <w:pPr>
        <w:widowControl/>
        <w:spacing w:before="0" w:after="120"/>
        <w:ind w:left="426"/>
        <w:jc w:val="both"/>
        <w:rPr>
          <w:sz w:val="22"/>
          <w:szCs w:val="22"/>
          <w:lang w:val="en-GB"/>
        </w:rPr>
      </w:pPr>
      <w:r w:rsidRPr="004F71D8">
        <w:rPr>
          <w:sz w:val="22"/>
          <w:szCs w:val="22"/>
          <w:lang w:val="en-GB"/>
        </w:rPr>
        <w:t xml:space="preserve">Participation is open to all </w:t>
      </w:r>
      <w:r w:rsidRPr="004F71D8">
        <w:rPr>
          <w:rFonts w:eastAsia="Calibri" w:cs="Arial"/>
          <w:sz w:val="22"/>
          <w:szCs w:val="22"/>
        </w:rPr>
        <w:t xml:space="preserve">natural persons who are nationals of and </w:t>
      </w:r>
      <w:r w:rsidRPr="004F71D8">
        <w:rPr>
          <w:sz w:val="22"/>
          <w:szCs w:val="22"/>
          <w:lang w:val="en-GB"/>
        </w:rPr>
        <w:t xml:space="preserve">legal persons (participating either individually or in a grouping – consortium </w:t>
      </w:r>
      <w:r w:rsidR="00246FE9" w:rsidRPr="004F71D8">
        <w:rPr>
          <w:sz w:val="22"/>
          <w:szCs w:val="22"/>
          <w:lang w:val="en-GB"/>
        </w:rPr>
        <w:t>–</w:t>
      </w:r>
      <w:r w:rsidRPr="004F71D8">
        <w:rPr>
          <w:sz w:val="22"/>
          <w:szCs w:val="22"/>
          <w:lang w:val="en-GB"/>
        </w:rPr>
        <w:t xml:space="preserve"> of candidates/tenderers) which are effectively established in a  Member State of the European Union or in a eligible country or territory as defined under </w:t>
      </w:r>
      <w:r w:rsidRPr="004F71D8">
        <w:rPr>
          <w:rFonts w:eastAsia="Calibri" w:cs="Arial"/>
          <w:bCs/>
          <w:snapToGrid/>
          <w:sz w:val="22"/>
          <w:szCs w:val="22"/>
        </w:rPr>
        <w:t xml:space="preserve">the Regulation </w:t>
      </w:r>
      <w:r w:rsidRPr="004F71D8">
        <w:rPr>
          <w:sz w:val="22"/>
          <w:szCs w:val="22"/>
          <w:lang w:val="en-GB"/>
        </w:rPr>
        <w:t xml:space="preserve">(EU) </w:t>
      </w:r>
      <w:r w:rsidR="00246FE9" w:rsidRPr="004F71D8">
        <w:rPr>
          <w:sz w:val="22"/>
          <w:szCs w:val="22"/>
          <w:lang w:val="en-GB"/>
        </w:rPr>
        <w:t>No </w:t>
      </w:r>
      <w:r w:rsidRPr="004F71D8">
        <w:rPr>
          <w:rFonts w:eastAsia="MS Mincho"/>
          <w:noProof/>
          <w:sz w:val="22"/>
          <w:szCs w:val="22"/>
          <w:lang w:val="en-GB" w:eastAsia="ja-JP"/>
        </w:rPr>
        <w:t xml:space="preserve">236/2014 </w:t>
      </w:r>
      <w:r w:rsidRPr="004F71D8">
        <w:rPr>
          <w:rFonts w:eastAsia="Calibri" w:cs="Arial"/>
          <w:bCs/>
          <w:snapToGrid/>
          <w:sz w:val="22"/>
          <w:szCs w:val="22"/>
        </w:rPr>
        <w:t xml:space="preserve">establishing common rules and procedures for the implementation of the Union's instruments for external action (CIR) </w:t>
      </w:r>
      <w:r w:rsidRPr="004F71D8">
        <w:rPr>
          <w:sz w:val="22"/>
          <w:szCs w:val="22"/>
          <w:lang w:val="en-GB"/>
        </w:rPr>
        <w:t xml:space="preserve">for the applicable </w:t>
      </w:r>
      <w:r w:rsidR="00246FE9" w:rsidRPr="004F71D8">
        <w:rPr>
          <w:sz w:val="22"/>
          <w:szCs w:val="22"/>
          <w:lang w:val="en-GB"/>
        </w:rPr>
        <w:t>i</w:t>
      </w:r>
      <w:r w:rsidRPr="004F71D8">
        <w:rPr>
          <w:sz w:val="22"/>
          <w:szCs w:val="22"/>
          <w:lang w:val="en-GB"/>
        </w:rPr>
        <w:t xml:space="preserve">nstrument under which the contract is financed (see also heading </w:t>
      </w:r>
      <w:r w:rsidR="00246FE9" w:rsidRPr="004F71D8">
        <w:rPr>
          <w:sz w:val="22"/>
          <w:szCs w:val="22"/>
          <w:lang w:val="en-GB"/>
        </w:rPr>
        <w:t>‘</w:t>
      </w:r>
      <w:r w:rsidR="001916FC" w:rsidRPr="004F71D8">
        <w:rPr>
          <w:sz w:val="22"/>
          <w:szCs w:val="22"/>
          <w:lang w:val="en-GB"/>
        </w:rPr>
        <w:t>Legal basis</w:t>
      </w:r>
      <w:r w:rsidR="00246FE9" w:rsidRPr="004F71D8">
        <w:rPr>
          <w:sz w:val="22"/>
          <w:szCs w:val="22"/>
          <w:lang w:val="en-GB"/>
        </w:rPr>
        <w:t>’</w:t>
      </w:r>
      <w:r w:rsidRPr="004F71D8">
        <w:rPr>
          <w:sz w:val="22"/>
          <w:szCs w:val="22"/>
          <w:lang w:val="en-GB"/>
        </w:rPr>
        <w:t>below)</w:t>
      </w:r>
      <w:r w:rsidRPr="004F71D8">
        <w:rPr>
          <w:rFonts w:eastAsia="Calibri" w:cs="Arial"/>
          <w:sz w:val="22"/>
          <w:szCs w:val="22"/>
        </w:rPr>
        <w:t xml:space="preserve">. </w:t>
      </w:r>
      <w:r w:rsidRPr="004F71D8">
        <w:rPr>
          <w:sz w:val="22"/>
          <w:szCs w:val="22"/>
          <w:lang w:val="en-GB"/>
        </w:rPr>
        <w:t>Participation is also open to international organisations.</w:t>
      </w:r>
    </w:p>
    <w:p w:rsidR="008E0DCE" w:rsidRPr="00BA49A0" w:rsidRDefault="008E0DCE" w:rsidP="00EF7595">
      <w:pPr>
        <w:widowControl/>
        <w:spacing w:before="0" w:after="0"/>
        <w:ind w:left="426"/>
        <w:jc w:val="both"/>
        <w:rPr>
          <w:sz w:val="22"/>
          <w:szCs w:val="22"/>
        </w:rPr>
      </w:pPr>
      <w:r w:rsidRPr="00BA49A0">
        <w:rPr>
          <w:sz w:val="22"/>
          <w:szCs w:val="22"/>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rsidR="008E0DCE" w:rsidRPr="00BA49A0" w:rsidRDefault="008E0DCE" w:rsidP="00EF7595">
      <w:pPr>
        <w:widowControl/>
        <w:spacing w:before="0" w:after="0"/>
        <w:ind w:left="426"/>
        <w:jc w:val="both"/>
        <w:rPr>
          <w:sz w:val="22"/>
          <w:szCs w:val="22"/>
        </w:rPr>
      </w:pPr>
    </w:p>
    <w:p w:rsidR="008E0DCE" w:rsidRPr="00BA49A0" w:rsidRDefault="008E0DCE" w:rsidP="00EF7595">
      <w:pPr>
        <w:widowControl/>
        <w:spacing w:before="0" w:after="0"/>
        <w:ind w:left="426"/>
        <w:jc w:val="both"/>
        <w:rPr>
          <w:sz w:val="22"/>
          <w:szCs w:val="22"/>
        </w:rPr>
      </w:pPr>
      <w:r w:rsidRPr="00BA49A0">
        <w:rPr>
          <w:sz w:val="22"/>
          <w:szCs w:val="22"/>
        </w:rPr>
        <w:t>* Agreement on the withdrawal of the United Kingdom of Great Britain and Northern Ireland from the European Union and the European Atomic Energy Community.</w:t>
      </w:r>
    </w:p>
    <w:p w:rsidR="008E0DCE" w:rsidRPr="00BA49A0" w:rsidRDefault="008E0DCE" w:rsidP="00EF7595">
      <w:pPr>
        <w:widowControl/>
        <w:spacing w:before="0" w:after="0"/>
        <w:ind w:left="426"/>
        <w:jc w:val="both"/>
        <w:rPr>
          <w:sz w:val="22"/>
          <w:szCs w:val="22"/>
        </w:rPr>
      </w:pPr>
      <w:r w:rsidRPr="00BA49A0">
        <w:rPr>
          <w:sz w:val="22"/>
          <w:szCs w:val="22"/>
        </w:rPr>
        <w:t>** Regulation (EU) No 236/2014 of the European Parliament and of the Council of 11 March 2014 laying down common rules and procedures for the implementation of the Union's instruments for financing external action.</w:t>
      </w:r>
    </w:p>
    <w:p w:rsidR="008E0DCE" w:rsidRPr="00BA49A0" w:rsidRDefault="008E0DCE" w:rsidP="00EF7595">
      <w:pPr>
        <w:widowControl/>
        <w:spacing w:before="0" w:after="0"/>
        <w:ind w:left="426"/>
        <w:jc w:val="both"/>
        <w:rPr>
          <w:sz w:val="22"/>
          <w:szCs w:val="22"/>
        </w:rPr>
      </w:pPr>
      <w:r w:rsidRPr="00BA49A0">
        <w:rPr>
          <w:sz w:val="22"/>
          <w:szCs w:val="22"/>
        </w:rPr>
        <w:t>*** Annex IV to the ACP-EU Partnership Agreement, as revised by Decision 1/2014 of the ACP-EU Council of Ministers (OJ L196/40, 3.7.2014)</w:t>
      </w:r>
    </w:p>
    <w:p w:rsidR="008E0DCE" w:rsidRDefault="008E0DCE" w:rsidP="00EF7595">
      <w:pPr>
        <w:widowControl/>
        <w:spacing w:before="0" w:after="0"/>
        <w:ind w:left="426"/>
        <w:jc w:val="both"/>
        <w:rPr>
          <w:rFonts w:eastAsia="Calibri"/>
          <w:iCs/>
          <w:snapToGrid/>
          <w:sz w:val="22"/>
          <w:szCs w:val="22"/>
          <w:lang w:val="en-GB" w:eastAsia="fr-BE"/>
        </w:rPr>
      </w:pPr>
      <w:r w:rsidRPr="00BA49A0">
        <w:rPr>
          <w:sz w:val="22"/>
          <w:szCs w:val="22"/>
        </w:rPr>
        <w:t>**** including the Overseas Countries and Territories having special relations with the United Kingdom, as laid down in Part Four and Annex II of the TFEU</w:t>
      </w:r>
      <w:r w:rsidR="00BA49A0" w:rsidRPr="00BA49A0">
        <w:rPr>
          <w:sz w:val="22"/>
          <w:szCs w:val="22"/>
        </w:rPr>
        <w:t>.</w:t>
      </w:r>
    </w:p>
    <w:p w:rsidR="00D56FD2" w:rsidRDefault="00D56FD2" w:rsidP="00EF7595">
      <w:pPr>
        <w:widowControl/>
        <w:spacing w:before="0" w:after="0"/>
        <w:ind w:left="426"/>
        <w:jc w:val="both"/>
        <w:rPr>
          <w:rFonts w:eastAsia="Calibri"/>
          <w:iCs/>
          <w:snapToGrid/>
          <w:sz w:val="22"/>
          <w:szCs w:val="22"/>
          <w:lang w:val="en-GB" w:eastAsia="fr-BE"/>
        </w:rPr>
      </w:pPr>
    </w:p>
    <w:p w:rsidR="00AA22A5" w:rsidRDefault="00AA22A5" w:rsidP="00170460">
      <w:pPr>
        <w:pStyle w:val="PRAGHeading2"/>
        <w:ind w:left="426" w:hanging="426"/>
        <w:rPr>
          <w:rStyle w:val="Strong"/>
          <w:sz w:val="22"/>
          <w:szCs w:val="22"/>
          <w:lang w:val="en-GB"/>
        </w:rPr>
      </w:pPr>
      <w:r>
        <w:rPr>
          <w:rStyle w:val="Strong"/>
          <w:sz w:val="22"/>
          <w:szCs w:val="22"/>
          <w:lang w:val="en-GB"/>
        </w:rPr>
        <w:t xml:space="preserve">Candidature </w:t>
      </w:r>
    </w:p>
    <w:p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Pr>
          <w:rStyle w:val="Strong"/>
          <w:b w:val="0"/>
          <w:sz w:val="22"/>
          <w:szCs w:val="22"/>
          <w:lang w:val="en-GB"/>
        </w:rPr>
        <w:t>or groupingsof such persons (consortia) may apply.</w:t>
      </w:r>
    </w:p>
    <w:p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 consortium may be a permanent, legally-established grouping or a grouping which has been constituted informally for a specific tender 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The participation of an ineligible natural or legal person will result in the automatic exclusion of that person. In particular, if that ineligible person belongs to a consortium, the whole consortium </w:t>
      </w:r>
      <w:r>
        <w:rPr>
          <w:rStyle w:val="Strong"/>
          <w:b w:val="0"/>
          <w:sz w:val="22"/>
          <w:szCs w:val="22"/>
          <w:lang w:val="en-GB"/>
        </w:rPr>
        <w:lastRenderedPageBreak/>
        <w:t xml:space="preserve">will be excluded. </w:t>
      </w:r>
    </w:p>
    <w:p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C80539">
        <w:rPr>
          <w:rStyle w:val="Strong"/>
          <w:sz w:val="22"/>
          <w:szCs w:val="22"/>
          <w:lang w:val="en-GB"/>
        </w:rPr>
        <w:t>a</w:t>
      </w:r>
      <w:r>
        <w:rPr>
          <w:rStyle w:val="Strong"/>
          <w:sz w:val="22"/>
          <w:szCs w:val="22"/>
          <w:lang w:val="en-GB"/>
        </w:rPr>
        <w:t>pplications</w:t>
      </w:r>
      <w:r w:rsidR="00C80539">
        <w:rPr>
          <w:rStyle w:val="Strong"/>
          <w:sz w:val="22"/>
          <w:szCs w:val="22"/>
          <w:lang w:val="en-GB"/>
        </w:rPr>
        <w:t xml:space="preserve"> or tenders</w:t>
      </w:r>
    </w:p>
    <w:p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No more than one application</w:t>
      </w:r>
      <w:r w:rsidR="007413BF">
        <w:rPr>
          <w:rStyle w:val="Strong"/>
          <w:b w:val="0"/>
          <w:sz w:val="22"/>
          <w:szCs w:val="22"/>
          <w:lang w:val="en-GB"/>
        </w:rPr>
        <w:t xml:space="preserve"> or</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submitting an application</w:t>
      </w:r>
      <w:r w:rsidR="00C80539">
        <w:rPr>
          <w:rStyle w:val="Strong"/>
          <w:b w:val="0"/>
          <w:sz w:val="22"/>
          <w:szCs w:val="22"/>
          <w:lang w:val="en-GB"/>
        </w:rPr>
        <w:t>/tender</w:t>
      </w:r>
      <w:r>
        <w:rPr>
          <w:rStyle w:val="Strong"/>
          <w:b w:val="0"/>
          <w:sz w:val="22"/>
          <w:szCs w:val="22"/>
          <w:lang w:val="en-GB"/>
        </w:rPr>
        <w:t>). In the event that a natural or legal person submits more than one application</w:t>
      </w:r>
      <w:r w:rsidR="00100AF9">
        <w:rPr>
          <w:rStyle w:val="Strong"/>
          <w:b w:val="0"/>
          <w:sz w:val="22"/>
          <w:szCs w:val="22"/>
          <w:lang w:val="en-GB"/>
        </w:rPr>
        <w:t xml:space="preserve"> or </w:t>
      </w:r>
      <w:r w:rsidR="00C80539">
        <w:rPr>
          <w:rStyle w:val="Strong"/>
          <w:b w:val="0"/>
          <w:sz w:val="22"/>
          <w:szCs w:val="22"/>
          <w:lang w:val="en-GB"/>
        </w:rPr>
        <w:t>tender</w:t>
      </w:r>
      <w:r>
        <w:rPr>
          <w:rStyle w:val="Strong"/>
          <w:b w:val="0"/>
          <w:sz w:val="22"/>
          <w:szCs w:val="22"/>
          <w:lang w:val="en-GB"/>
        </w:rPr>
        <w:t>, all applications</w:t>
      </w:r>
      <w:r w:rsidR="00100AF9">
        <w:rPr>
          <w:rStyle w:val="Strong"/>
          <w:b w:val="0"/>
          <w:sz w:val="22"/>
          <w:szCs w:val="22"/>
          <w:lang w:val="en-GB"/>
        </w:rPr>
        <w:t xml:space="preserve"> or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rsidR="00C80539" w:rsidRPr="00FA24DB" w:rsidRDefault="00744127" w:rsidP="003D6268">
      <w:pPr>
        <w:pStyle w:val="Blockquote"/>
        <w:ind w:left="426" w:right="-48"/>
        <w:jc w:val="both"/>
        <w:rPr>
          <w:sz w:val="22"/>
          <w:szCs w:val="22"/>
          <w:lang w:val="en-GB"/>
        </w:rPr>
      </w:pPr>
      <w:r>
        <w:rPr>
          <w:sz w:val="22"/>
          <w:szCs w:val="22"/>
          <w:lang w:val="en-GB"/>
        </w:rPr>
        <w:t>In case of lots, t</w:t>
      </w:r>
      <w:r w:rsidR="00AA22A5" w:rsidRPr="00FA24DB">
        <w:rPr>
          <w:sz w:val="22"/>
          <w:szCs w:val="22"/>
          <w:lang w:val="en-GB"/>
        </w:rPr>
        <w:t>he candidates</w:t>
      </w:r>
      <w:r w:rsidR="007413BF" w:rsidRPr="00FA24DB">
        <w:rPr>
          <w:sz w:val="22"/>
          <w:szCs w:val="22"/>
          <w:lang w:val="en-GB"/>
        </w:rPr>
        <w:t xml:space="preserve"> or</w:t>
      </w:r>
      <w:r w:rsidR="00C80539" w:rsidRPr="00FA24DB">
        <w:rPr>
          <w:sz w:val="22"/>
          <w:szCs w:val="22"/>
          <w:lang w:val="en-GB"/>
        </w:rPr>
        <w:t>tenderers</w:t>
      </w:r>
      <w:r w:rsidR="00AA22A5" w:rsidRPr="00FA24DB">
        <w:rPr>
          <w:sz w:val="22"/>
          <w:szCs w:val="22"/>
          <w:lang w:val="en-GB"/>
        </w:rPr>
        <w:t xml:space="preserve"> may submit only one application</w:t>
      </w:r>
      <w:r w:rsidR="00CC118D" w:rsidRPr="00FA24DB">
        <w:rPr>
          <w:sz w:val="22"/>
          <w:szCs w:val="22"/>
          <w:lang w:val="en-GB"/>
        </w:rPr>
        <w:t xml:space="preserve"> or</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AA22A5" w:rsidRPr="00FA24DB">
        <w:rPr>
          <w:sz w:val="22"/>
          <w:szCs w:val="22"/>
          <w:lang w:val="en-GB"/>
        </w:rPr>
        <w:t>Contracts will be awarded lot by lot and each lot will form a separate contract.</w:t>
      </w:r>
    </w:p>
    <w:p w:rsidR="00C12078" w:rsidRPr="003A3320" w:rsidRDefault="00C12078" w:rsidP="00170460">
      <w:pPr>
        <w:pStyle w:val="PRAGHeading2"/>
        <w:ind w:left="426" w:hanging="426"/>
        <w:rPr>
          <w:rStyle w:val="Strong"/>
          <w:sz w:val="22"/>
          <w:szCs w:val="22"/>
          <w:lang w:val="en-GB"/>
        </w:rPr>
      </w:pPr>
      <w:r w:rsidRPr="003A3320">
        <w:rPr>
          <w:rStyle w:val="Strong"/>
          <w:sz w:val="22"/>
          <w:szCs w:val="22"/>
          <w:lang w:val="en-GB"/>
        </w:rPr>
        <w:t>Performance guarantee</w:t>
      </w:r>
    </w:p>
    <w:p w:rsidR="00C12078" w:rsidRPr="003A3320" w:rsidRDefault="00C12078" w:rsidP="0025703B">
      <w:pPr>
        <w:pStyle w:val="PRAGHeading2"/>
        <w:numPr>
          <w:ilvl w:val="0"/>
          <w:numId w:val="0"/>
        </w:numPr>
        <w:ind w:left="426"/>
        <w:jc w:val="both"/>
        <w:rPr>
          <w:rStyle w:val="Strong"/>
          <w:sz w:val="22"/>
          <w:szCs w:val="22"/>
          <w:lang w:val="en-GB"/>
        </w:rPr>
      </w:pPr>
      <w:r w:rsidRPr="003A3320">
        <w:rPr>
          <w:sz w:val="22"/>
          <w:szCs w:val="22"/>
          <w:lang w:val="en-GB"/>
        </w:rPr>
        <w:t>No performance guarantee required</w:t>
      </w:r>
      <w:r w:rsidR="005526AA" w:rsidRPr="003A3320">
        <w:rPr>
          <w:sz w:val="22"/>
          <w:szCs w:val="22"/>
          <w:lang w:val="en-GB"/>
        </w:rPr>
        <w:t>.</w:t>
      </w:r>
    </w:p>
    <w:p w:rsidR="005526AA" w:rsidRPr="00E36C4E" w:rsidRDefault="005526AA" w:rsidP="00170460">
      <w:pPr>
        <w:pStyle w:val="PRAGHeading2"/>
        <w:ind w:left="426" w:hanging="426"/>
        <w:rPr>
          <w:rStyle w:val="Strong"/>
          <w:sz w:val="22"/>
          <w:szCs w:val="22"/>
          <w:lang w:val="en-GB"/>
        </w:rPr>
      </w:pPr>
      <w:r w:rsidRPr="00E36C4E">
        <w:rPr>
          <w:rStyle w:val="Strong"/>
          <w:sz w:val="22"/>
          <w:szCs w:val="22"/>
          <w:lang w:val="en-GB"/>
        </w:rPr>
        <w:t>Information meeting and/or site visit</w:t>
      </w:r>
    </w:p>
    <w:p w:rsidR="005526AA" w:rsidRPr="00E36C4E" w:rsidRDefault="005526AA" w:rsidP="00170460">
      <w:pPr>
        <w:pStyle w:val="Blockquote"/>
        <w:ind w:left="426"/>
        <w:rPr>
          <w:sz w:val="22"/>
          <w:szCs w:val="22"/>
          <w:lang w:val="en-GB"/>
        </w:rPr>
      </w:pPr>
      <w:r w:rsidRPr="00E36C4E">
        <w:rPr>
          <w:sz w:val="22"/>
          <w:szCs w:val="22"/>
          <w:lang w:val="en-GB"/>
        </w:rPr>
        <w:t>No information meeting is planned</w:t>
      </w:r>
      <w:r w:rsidR="00E36C4E" w:rsidRPr="00E36C4E">
        <w:rPr>
          <w:sz w:val="22"/>
          <w:szCs w:val="22"/>
          <w:lang w:val="en-GB"/>
        </w:rPr>
        <w:t>.</w:t>
      </w:r>
    </w:p>
    <w:p w:rsidR="0006275F" w:rsidRPr="00E36C4E" w:rsidRDefault="0006275F" w:rsidP="00AC4ADC">
      <w:pPr>
        <w:pStyle w:val="PRAGHeading2"/>
        <w:ind w:left="426" w:hanging="426"/>
        <w:jc w:val="both"/>
        <w:rPr>
          <w:rStyle w:val="Strong"/>
          <w:sz w:val="22"/>
          <w:szCs w:val="22"/>
          <w:lang w:val="en-GB"/>
        </w:rPr>
      </w:pPr>
      <w:r w:rsidRPr="00E36C4E">
        <w:rPr>
          <w:rStyle w:val="Strong"/>
          <w:sz w:val="22"/>
          <w:szCs w:val="22"/>
          <w:lang w:val="en-GB"/>
        </w:rPr>
        <w:t>Tender validity</w:t>
      </w:r>
    </w:p>
    <w:p w:rsidR="0006275F" w:rsidRPr="00E36C4E" w:rsidRDefault="00C65AFA" w:rsidP="0025703B">
      <w:pPr>
        <w:pStyle w:val="PRAGHeading2"/>
        <w:numPr>
          <w:ilvl w:val="0"/>
          <w:numId w:val="0"/>
        </w:numPr>
        <w:ind w:left="426"/>
        <w:jc w:val="both"/>
        <w:rPr>
          <w:sz w:val="22"/>
          <w:szCs w:val="22"/>
          <w:lang w:val="en-GB"/>
        </w:rPr>
      </w:pPr>
      <w:r>
        <w:rPr>
          <w:sz w:val="22"/>
          <w:szCs w:val="22"/>
          <w:lang w:val="en-GB"/>
        </w:rPr>
        <w:t>N/A</w:t>
      </w:r>
    </w:p>
    <w:p w:rsidR="00AA22A5" w:rsidRPr="001A2E31" w:rsidRDefault="00AA22A5" w:rsidP="00AC4ADC">
      <w:pPr>
        <w:pStyle w:val="PRAGHeading2"/>
        <w:ind w:left="426" w:hanging="426"/>
        <w:rPr>
          <w:rStyle w:val="Strong"/>
          <w:sz w:val="22"/>
          <w:szCs w:val="22"/>
          <w:lang w:val="en-GB"/>
        </w:rPr>
      </w:pPr>
      <w:r w:rsidRPr="001A2E31">
        <w:rPr>
          <w:rStyle w:val="Strong"/>
          <w:sz w:val="22"/>
          <w:szCs w:val="22"/>
          <w:lang w:val="en-GB"/>
        </w:rPr>
        <w:t xml:space="preserve">Shortlist alliances prohibited </w:t>
      </w:r>
    </w:p>
    <w:p w:rsidR="00AA22A5" w:rsidRDefault="00AA22A5" w:rsidP="00AA22A5">
      <w:pPr>
        <w:pStyle w:val="PRAGHeading2"/>
        <w:numPr>
          <w:ilvl w:val="0"/>
          <w:numId w:val="0"/>
        </w:numPr>
        <w:ind w:left="426"/>
        <w:jc w:val="both"/>
        <w:rPr>
          <w:rStyle w:val="Strong"/>
          <w:b w:val="0"/>
          <w:sz w:val="22"/>
          <w:szCs w:val="22"/>
          <w:lang w:val="en-GB"/>
        </w:rPr>
      </w:pPr>
      <w:r w:rsidRPr="001A2E31">
        <w:rPr>
          <w:rStyle w:val="Strong"/>
          <w:b w:val="0"/>
          <w:sz w:val="22"/>
          <w:szCs w:val="22"/>
          <w:lang w:val="en-GB"/>
        </w:rPr>
        <w:t xml:space="preserve">Any </w:t>
      </w:r>
      <w:r w:rsidR="00A02A0B" w:rsidRPr="001A2E31">
        <w:rPr>
          <w:rStyle w:val="Strong"/>
          <w:b w:val="0"/>
          <w:sz w:val="22"/>
          <w:szCs w:val="22"/>
          <w:lang w:val="en-GB"/>
        </w:rPr>
        <w:t xml:space="preserve">tenders </w:t>
      </w:r>
      <w:r w:rsidRPr="001A2E31">
        <w:rPr>
          <w:rStyle w:val="Strong"/>
          <w:b w:val="0"/>
          <w:sz w:val="22"/>
          <w:szCs w:val="22"/>
          <w:lang w:val="en-GB"/>
        </w:rPr>
        <w:t xml:space="preserve">received from </w:t>
      </w:r>
      <w:r w:rsidR="00A02A0B" w:rsidRPr="001A2E31">
        <w:rPr>
          <w:rStyle w:val="Strong"/>
          <w:b w:val="0"/>
          <w:sz w:val="22"/>
          <w:szCs w:val="22"/>
          <w:lang w:val="en-GB"/>
        </w:rPr>
        <w:t xml:space="preserve">tenderers </w:t>
      </w:r>
      <w:r w:rsidRPr="001A2E31">
        <w:rPr>
          <w:rStyle w:val="Strong"/>
          <w:b w:val="0"/>
          <w:sz w:val="22"/>
          <w:szCs w:val="22"/>
          <w:lang w:val="en-GB"/>
        </w:rPr>
        <w:t xml:space="preserve">having a different composition that the ones </w:t>
      </w:r>
      <w:r w:rsidR="00A02A0B" w:rsidRPr="001A2E31">
        <w:rPr>
          <w:rStyle w:val="Strong"/>
          <w:b w:val="0"/>
          <w:sz w:val="22"/>
          <w:szCs w:val="22"/>
          <w:lang w:val="en-GB"/>
        </w:rPr>
        <w:t xml:space="preserve">mentioned in </w:t>
      </w:r>
      <w:r w:rsidRPr="001A2E31">
        <w:rPr>
          <w:rStyle w:val="Strong"/>
          <w:b w:val="0"/>
          <w:sz w:val="22"/>
          <w:szCs w:val="22"/>
          <w:lang w:val="en-GB"/>
        </w:rPr>
        <w:t>the</w:t>
      </w:r>
      <w:r w:rsidR="00A02A0B" w:rsidRPr="001A2E31">
        <w:rPr>
          <w:rStyle w:val="Strong"/>
          <w:b w:val="0"/>
          <w:sz w:val="22"/>
          <w:szCs w:val="22"/>
          <w:lang w:val="en-GB"/>
        </w:rPr>
        <w:t xml:space="preserve"> short-listed</w:t>
      </w:r>
      <w:r w:rsidRPr="001A2E31">
        <w:rPr>
          <w:rStyle w:val="Strong"/>
          <w:b w:val="0"/>
          <w:sz w:val="22"/>
          <w:szCs w:val="22"/>
          <w:lang w:val="en-GB"/>
        </w:rPr>
        <w:t xml:space="preserve"> application forms will be excluded from this restricted tender procedure, unless prior approval from the </w:t>
      </w:r>
      <w:r w:rsidR="00246FE9" w:rsidRPr="001A2E31">
        <w:rPr>
          <w:rStyle w:val="Strong"/>
          <w:b w:val="0"/>
          <w:sz w:val="22"/>
          <w:szCs w:val="22"/>
          <w:lang w:val="en-GB"/>
        </w:rPr>
        <w:t>c</w:t>
      </w:r>
      <w:r w:rsidRPr="001A2E31">
        <w:rPr>
          <w:rStyle w:val="Strong"/>
          <w:b w:val="0"/>
          <w:sz w:val="22"/>
          <w:szCs w:val="22"/>
          <w:lang w:val="en-GB"/>
        </w:rPr>
        <w:t xml:space="preserve">ontracting </w:t>
      </w:r>
      <w:r w:rsidR="00246FE9" w:rsidRPr="001A2E31">
        <w:rPr>
          <w:rStyle w:val="Strong"/>
          <w:b w:val="0"/>
          <w:sz w:val="22"/>
          <w:szCs w:val="22"/>
          <w:lang w:val="en-GB"/>
        </w:rPr>
        <w:t>a</w:t>
      </w:r>
      <w:r w:rsidRPr="001A2E31">
        <w:rPr>
          <w:rStyle w:val="Strong"/>
          <w:b w:val="0"/>
          <w:sz w:val="22"/>
          <w:szCs w:val="22"/>
          <w:lang w:val="en-GB"/>
        </w:rPr>
        <w:t xml:space="preserve">uthority has been obtained – see </w:t>
      </w:r>
      <w:r w:rsidR="00246FE9" w:rsidRPr="001A2E31">
        <w:rPr>
          <w:rStyle w:val="Strong"/>
          <w:b w:val="0"/>
          <w:sz w:val="22"/>
          <w:szCs w:val="22"/>
          <w:lang w:val="en-GB"/>
        </w:rPr>
        <w:t>p</w:t>
      </w:r>
      <w:r w:rsidR="00A02A0B" w:rsidRPr="001A2E31">
        <w:rPr>
          <w:rStyle w:val="Strong"/>
          <w:b w:val="0"/>
          <w:sz w:val="22"/>
          <w:szCs w:val="22"/>
          <w:lang w:val="en-GB"/>
        </w:rPr>
        <w:t xml:space="preserve">ractical </w:t>
      </w:r>
      <w:r w:rsidR="00246FE9" w:rsidRPr="001A2E31">
        <w:rPr>
          <w:rStyle w:val="Strong"/>
          <w:b w:val="0"/>
          <w:sz w:val="22"/>
          <w:szCs w:val="22"/>
          <w:lang w:val="en-GB"/>
        </w:rPr>
        <w:t>g</w:t>
      </w:r>
      <w:r w:rsidR="00A02A0B" w:rsidRPr="001A2E31">
        <w:rPr>
          <w:rStyle w:val="Strong"/>
          <w:b w:val="0"/>
          <w:sz w:val="22"/>
          <w:szCs w:val="22"/>
          <w:lang w:val="en-GB"/>
        </w:rPr>
        <w:t xml:space="preserve">uide </w:t>
      </w:r>
      <w:r w:rsidR="00246FE9" w:rsidRPr="001A2E31">
        <w:rPr>
          <w:rStyle w:val="Strong"/>
          <w:b w:val="0"/>
          <w:sz w:val="22"/>
          <w:szCs w:val="22"/>
          <w:lang w:val="en-GB"/>
        </w:rPr>
        <w:t>2.6.3.</w:t>
      </w:r>
      <w:r w:rsidRPr="001A2E31">
        <w:rPr>
          <w:rStyle w:val="Strong"/>
          <w:b w:val="0"/>
          <w:sz w:val="22"/>
          <w:szCs w:val="22"/>
          <w:lang w:val="en-GB"/>
        </w:rPr>
        <w:t xml:space="preserve"> Short-listed </w:t>
      </w:r>
      <w:r w:rsidR="00A02A0B" w:rsidRPr="001A2E31">
        <w:rPr>
          <w:rStyle w:val="Strong"/>
          <w:b w:val="0"/>
          <w:sz w:val="22"/>
          <w:szCs w:val="22"/>
          <w:lang w:val="en-GB"/>
        </w:rPr>
        <w:t xml:space="preserve">candidates </w:t>
      </w:r>
      <w:r w:rsidRPr="001A2E31">
        <w:rPr>
          <w:rStyle w:val="Strong"/>
          <w:b w:val="0"/>
          <w:sz w:val="22"/>
          <w:szCs w:val="22"/>
          <w:lang w:val="en-GB"/>
        </w:rPr>
        <w:t>may not form alliances or subcontract to each other for the contract in question.</w:t>
      </w:r>
    </w:p>
    <w:p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Grounds for exclusion</w:t>
      </w:r>
    </w:p>
    <w:p w:rsidR="00AA22A5" w:rsidRDefault="00AA22A5" w:rsidP="0025703B">
      <w:pPr>
        <w:ind w:left="426"/>
        <w:jc w:val="both"/>
        <w:rPr>
          <w:b/>
          <w:sz w:val="22"/>
          <w:szCs w:val="22"/>
          <w:lang w:val="en-GB"/>
        </w:rPr>
      </w:pPr>
      <w:r>
        <w:rPr>
          <w:sz w:val="22"/>
          <w:szCs w:val="22"/>
          <w:lang w:val="en-GB"/>
        </w:rPr>
        <w:t xml:space="preserve">Candidates </w:t>
      </w:r>
      <w:r w:rsidR="007413BF">
        <w:rPr>
          <w:sz w:val="22"/>
          <w:szCs w:val="22"/>
          <w:lang w:val="en-GB"/>
        </w:rPr>
        <w:t xml:space="preserve">or tenderers </w:t>
      </w:r>
      <w:r w:rsidRPr="00805EFA">
        <w:rPr>
          <w:sz w:val="22"/>
          <w:szCs w:val="22"/>
          <w:lang w:val="en-GB"/>
        </w:rPr>
        <w:t xml:space="preserve">must submit a signed </w:t>
      </w:r>
      <w:r w:rsidRPr="00A761F0">
        <w:rPr>
          <w:sz w:val="22"/>
          <w:szCs w:val="22"/>
          <w:lang w:val="en-GB"/>
        </w:rPr>
        <w:t xml:space="preserve">declaration, included in the </w:t>
      </w:r>
      <w:r w:rsidR="00246FE9">
        <w:rPr>
          <w:sz w:val="22"/>
          <w:szCs w:val="22"/>
          <w:lang w:val="en-GB"/>
        </w:rPr>
        <w:t>a</w:t>
      </w:r>
      <w:r w:rsidRPr="00EC2EC1">
        <w:rPr>
          <w:sz w:val="22"/>
          <w:szCs w:val="22"/>
          <w:lang w:val="en-GB"/>
        </w:rPr>
        <w:t xml:space="preserve">pplication </w:t>
      </w:r>
      <w:r w:rsidR="00246FE9">
        <w:rPr>
          <w:sz w:val="22"/>
          <w:szCs w:val="22"/>
          <w:lang w:val="en-GB"/>
        </w:rPr>
        <w:t>f</w:t>
      </w:r>
      <w:r w:rsidRPr="00EC2EC1">
        <w:rPr>
          <w:sz w:val="22"/>
          <w:szCs w:val="22"/>
          <w:lang w:val="en-GB"/>
        </w:rPr>
        <w:t>orm</w:t>
      </w:r>
      <w:r w:rsidR="00BC08E6">
        <w:rPr>
          <w:sz w:val="22"/>
          <w:szCs w:val="22"/>
          <w:lang w:val="en-GB"/>
        </w:rPr>
        <w:t xml:space="preserve"> or </w:t>
      </w:r>
      <w:r w:rsidR="00246FE9">
        <w:rPr>
          <w:sz w:val="22"/>
          <w:szCs w:val="22"/>
          <w:lang w:val="en-GB"/>
        </w:rPr>
        <w:t>t</w:t>
      </w:r>
      <w:r w:rsidR="00BC08E6">
        <w:rPr>
          <w:sz w:val="22"/>
          <w:szCs w:val="22"/>
          <w:lang w:val="en-GB"/>
        </w:rPr>
        <w:t xml:space="preserve">ender </w:t>
      </w:r>
      <w:r w:rsidR="00246FE9">
        <w:rPr>
          <w:sz w:val="22"/>
          <w:szCs w:val="22"/>
          <w:lang w:val="en-GB"/>
        </w:rPr>
        <w:t>f</w:t>
      </w:r>
      <w:r w:rsidR="00BC08E6">
        <w:rPr>
          <w:sz w:val="22"/>
          <w:szCs w:val="22"/>
          <w:lang w:val="en-GB"/>
        </w:rPr>
        <w:t>orm</w:t>
      </w:r>
      <w:r w:rsidRPr="00A761F0">
        <w:rPr>
          <w:sz w:val="22"/>
          <w:szCs w:val="22"/>
          <w:lang w:val="en-GB"/>
        </w:rPr>
        <w:t xml:space="preserve">, to the effect that they are not in any of the situations listed in </w:t>
      </w:r>
      <w:r w:rsidR="00246FE9">
        <w:rPr>
          <w:sz w:val="22"/>
          <w:szCs w:val="22"/>
          <w:lang w:val="en-GB"/>
        </w:rPr>
        <w:t>Section2.6.10.1.</w:t>
      </w:r>
      <w:r w:rsidRPr="00A761F0">
        <w:rPr>
          <w:sz w:val="22"/>
          <w:szCs w:val="22"/>
          <w:lang w:val="en-GB"/>
        </w:rPr>
        <w:t xml:space="preserve">of the </w:t>
      </w:r>
      <w:r w:rsidR="00246FE9">
        <w:rPr>
          <w:b/>
          <w:sz w:val="22"/>
          <w:szCs w:val="22"/>
          <w:lang w:val="en-GB"/>
        </w:rPr>
        <w:t>p</w:t>
      </w:r>
      <w:r w:rsidRPr="00A761F0">
        <w:rPr>
          <w:b/>
          <w:sz w:val="22"/>
          <w:szCs w:val="22"/>
          <w:lang w:val="en-GB"/>
        </w:rPr>
        <w:t xml:space="preserve">ractical </w:t>
      </w:r>
      <w:r w:rsidR="00246FE9">
        <w:rPr>
          <w:b/>
          <w:sz w:val="22"/>
          <w:szCs w:val="22"/>
          <w:lang w:val="en-GB"/>
        </w:rPr>
        <w:t>g</w:t>
      </w:r>
      <w:r w:rsidRPr="00A761F0">
        <w:rPr>
          <w:b/>
          <w:sz w:val="22"/>
          <w:szCs w:val="22"/>
          <w:lang w:val="en-GB"/>
        </w:rPr>
        <w:t>uide</w:t>
      </w:r>
      <w:r w:rsidR="00D80B98">
        <w:rPr>
          <w:b/>
          <w:sz w:val="22"/>
          <w:szCs w:val="22"/>
          <w:lang w:val="en-GB"/>
        </w:rPr>
        <w:t xml:space="preserve"> (PRAG)</w:t>
      </w:r>
      <w:r w:rsidRPr="00A761F0">
        <w:rPr>
          <w:b/>
          <w:sz w:val="22"/>
          <w:szCs w:val="22"/>
          <w:lang w:val="en-GB"/>
        </w:rPr>
        <w:t>.</w:t>
      </w:r>
    </w:p>
    <w:p w:rsidR="00FB4D99" w:rsidRPr="00E27999" w:rsidRDefault="00FB4D99" w:rsidP="00E27999">
      <w:pPr>
        <w:pStyle w:val="Blockquote"/>
        <w:ind w:left="426" w:right="26"/>
        <w:jc w:val="both"/>
        <w:rPr>
          <w:sz w:val="22"/>
          <w:szCs w:val="22"/>
          <w:lang w:val="en-GB"/>
        </w:rPr>
      </w:pPr>
      <w:r>
        <w:rPr>
          <w:sz w:val="22"/>
          <w:szCs w:val="22"/>
          <w:lang w:val="en-GB"/>
        </w:rPr>
        <w:t>Candidates</w:t>
      </w:r>
      <w:r w:rsidR="007413BF">
        <w:rPr>
          <w:sz w:val="22"/>
          <w:szCs w:val="22"/>
          <w:lang w:val="en-GB"/>
        </w:rPr>
        <w:t xml:space="preserve"> or tenderers</w:t>
      </w:r>
      <w:r>
        <w:rPr>
          <w:sz w:val="22"/>
          <w:szCs w:val="22"/>
          <w:lang w:val="en-GB"/>
        </w:rPr>
        <w:t xml:space="preserve"> included in the lists of EU restrictive measures (see Section 2.4. of the PRAG) at the moment of the award decision cannot be awarded the contract.</w:t>
      </w:r>
    </w:p>
    <w:p w:rsidR="00AA22A5" w:rsidRDefault="00AA22A5" w:rsidP="00AC4ADC">
      <w:pPr>
        <w:pStyle w:val="PRAGHeading2"/>
        <w:ind w:left="426" w:hanging="426"/>
        <w:rPr>
          <w:rStyle w:val="Strong"/>
          <w:sz w:val="22"/>
          <w:szCs w:val="22"/>
          <w:lang w:val="en-GB"/>
        </w:rPr>
      </w:pPr>
      <w:r>
        <w:rPr>
          <w:rStyle w:val="Strong"/>
          <w:sz w:val="22"/>
          <w:szCs w:val="22"/>
          <w:lang w:val="en-GB"/>
        </w:rPr>
        <w:t xml:space="preserve">Sub-contracting </w:t>
      </w:r>
    </w:p>
    <w:p w:rsidR="00AA22A5" w:rsidRDefault="00AA22A5" w:rsidP="00AA22A5">
      <w:pPr>
        <w:pStyle w:val="Default"/>
        <w:spacing w:after="120"/>
        <w:ind w:left="426"/>
        <w:jc w:val="both"/>
        <w:rPr>
          <w:rFonts w:ascii="Times New Roman" w:hAnsi="Times New Roman" w:cs="Times New Roman"/>
          <w:sz w:val="22"/>
          <w:szCs w:val="22"/>
        </w:rPr>
      </w:pPr>
      <w:r w:rsidRPr="00A20C84">
        <w:rPr>
          <w:rStyle w:val="Emphasis"/>
          <w:i w:val="0"/>
          <w:sz w:val="22"/>
          <w:szCs w:val="22"/>
        </w:rPr>
        <w:t xml:space="preserve">Sub-contracting is </w:t>
      </w:r>
      <w:r>
        <w:rPr>
          <w:rStyle w:val="Emphasis"/>
          <w:i w:val="0"/>
          <w:sz w:val="22"/>
          <w:szCs w:val="22"/>
        </w:rPr>
        <w:t>allowed</w:t>
      </w:r>
      <w:r w:rsidR="00590680">
        <w:rPr>
          <w:rStyle w:val="Emphasis"/>
          <w:i w:val="0"/>
          <w:sz w:val="22"/>
          <w:szCs w:val="22"/>
        </w:rPr>
        <w:t xml:space="preserve">. </w:t>
      </w:r>
    </w:p>
    <w:p w:rsidR="00AA22A5" w:rsidRPr="001F02B8" w:rsidRDefault="00AA22A5" w:rsidP="00AC4ADC">
      <w:pPr>
        <w:pStyle w:val="PRAGHeading2"/>
        <w:ind w:left="426" w:hanging="426"/>
        <w:rPr>
          <w:rStyle w:val="Strong"/>
          <w:sz w:val="22"/>
          <w:szCs w:val="22"/>
          <w:lang w:val="en-GB"/>
        </w:rPr>
      </w:pPr>
      <w:r w:rsidRPr="001F02B8">
        <w:rPr>
          <w:rStyle w:val="Strong"/>
          <w:sz w:val="22"/>
          <w:szCs w:val="22"/>
          <w:lang w:val="en-GB"/>
        </w:rPr>
        <w:t xml:space="preserve">Number of </w:t>
      </w:r>
      <w:r w:rsidR="00246FE9" w:rsidRPr="001F02B8">
        <w:rPr>
          <w:rStyle w:val="Strong"/>
          <w:sz w:val="22"/>
          <w:szCs w:val="22"/>
          <w:lang w:val="en-GB"/>
        </w:rPr>
        <w:t>c</w:t>
      </w:r>
      <w:r w:rsidRPr="001F02B8">
        <w:rPr>
          <w:rStyle w:val="Strong"/>
          <w:sz w:val="22"/>
          <w:szCs w:val="22"/>
          <w:lang w:val="en-GB"/>
        </w:rPr>
        <w:t xml:space="preserve">andidates to be short-listed </w:t>
      </w:r>
    </w:p>
    <w:p w:rsidR="00AA22A5" w:rsidRDefault="00AA22A5" w:rsidP="00AA22A5">
      <w:pPr>
        <w:pStyle w:val="PRAGHeading2"/>
        <w:numPr>
          <w:ilvl w:val="0"/>
          <w:numId w:val="0"/>
        </w:numPr>
        <w:ind w:left="426"/>
        <w:jc w:val="both"/>
        <w:rPr>
          <w:rStyle w:val="Strong"/>
          <w:b w:val="0"/>
          <w:sz w:val="22"/>
          <w:szCs w:val="22"/>
          <w:lang w:val="en-GB"/>
        </w:rPr>
      </w:pPr>
      <w:r w:rsidRPr="001F02B8">
        <w:rPr>
          <w:rStyle w:val="Strong"/>
          <w:b w:val="0"/>
          <w:sz w:val="22"/>
          <w:szCs w:val="22"/>
          <w:lang w:val="en-GB"/>
        </w:rPr>
        <w:t xml:space="preserve">On the basis of the applications received, </w:t>
      </w:r>
      <w:r w:rsidR="00FB4D99" w:rsidRPr="001F02B8">
        <w:rPr>
          <w:rStyle w:val="Strong"/>
          <w:b w:val="0"/>
          <w:sz w:val="22"/>
          <w:szCs w:val="22"/>
          <w:lang w:val="en-GB"/>
        </w:rPr>
        <w:t xml:space="preserve">between </w:t>
      </w:r>
      <w:r w:rsidRPr="001F02B8">
        <w:rPr>
          <w:rStyle w:val="Strong"/>
          <w:b w:val="0"/>
          <w:sz w:val="22"/>
          <w:szCs w:val="22"/>
          <w:lang w:val="en-GB"/>
        </w:rPr>
        <w:t xml:space="preserve">4 and </w:t>
      </w:r>
      <w:r w:rsidR="000974B6" w:rsidRPr="001F02B8">
        <w:rPr>
          <w:rStyle w:val="Strong"/>
          <w:b w:val="0"/>
          <w:sz w:val="22"/>
          <w:szCs w:val="22"/>
          <w:lang w:val="en-GB"/>
        </w:rPr>
        <w:t>8</w:t>
      </w:r>
      <w:r w:rsidR="00246FE9" w:rsidRPr="001F02B8">
        <w:rPr>
          <w:rStyle w:val="Strong"/>
          <w:b w:val="0"/>
          <w:sz w:val="22"/>
          <w:szCs w:val="22"/>
          <w:lang w:val="en-GB"/>
        </w:rPr>
        <w:t>c</w:t>
      </w:r>
      <w:r w:rsidRPr="001F02B8">
        <w:rPr>
          <w:rStyle w:val="Strong"/>
          <w:b w:val="0"/>
          <w:sz w:val="22"/>
          <w:szCs w:val="22"/>
          <w:lang w:val="en-GB"/>
        </w:rPr>
        <w:t xml:space="preserve">andidates will be invited to submit detailed tenders for this contract. If the number of eligible </w:t>
      </w:r>
      <w:r w:rsidR="00246FE9" w:rsidRPr="001F02B8">
        <w:rPr>
          <w:rStyle w:val="Strong"/>
          <w:b w:val="0"/>
          <w:sz w:val="22"/>
          <w:szCs w:val="22"/>
          <w:lang w:val="en-GB"/>
        </w:rPr>
        <w:t>c</w:t>
      </w:r>
      <w:r w:rsidR="000974B6" w:rsidRPr="001F02B8">
        <w:rPr>
          <w:rStyle w:val="Strong"/>
          <w:b w:val="0"/>
          <w:sz w:val="22"/>
          <w:szCs w:val="22"/>
          <w:lang w:val="en-GB"/>
        </w:rPr>
        <w:t>andidates</w:t>
      </w:r>
      <w:r w:rsidRPr="001F02B8">
        <w:rPr>
          <w:rStyle w:val="Strong"/>
          <w:b w:val="0"/>
          <w:sz w:val="22"/>
          <w:szCs w:val="22"/>
          <w:lang w:val="en-GB"/>
        </w:rPr>
        <w:t xml:space="preserve"> meeting the selection criteria is less than the minimum of 4, the </w:t>
      </w:r>
      <w:r w:rsidR="00246FE9" w:rsidRPr="001F02B8">
        <w:rPr>
          <w:rStyle w:val="Strong"/>
          <w:b w:val="0"/>
          <w:sz w:val="22"/>
          <w:szCs w:val="22"/>
          <w:lang w:val="en-GB"/>
        </w:rPr>
        <w:t>c</w:t>
      </w:r>
      <w:r w:rsidRPr="001F02B8">
        <w:rPr>
          <w:rStyle w:val="Strong"/>
          <w:b w:val="0"/>
          <w:sz w:val="22"/>
          <w:szCs w:val="22"/>
          <w:lang w:val="en-GB"/>
        </w:rPr>
        <w:t xml:space="preserve">ontracting </w:t>
      </w:r>
      <w:r w:rsidR="00246FE9" w:rsidRPr="001F02B8">
        <w:rPr>
          <w:rStyle w:val="Strong"/>
          <w:b w:val="0"/>
          <w:sz w:val="22"/>
          <w:szCs w:val="22"/>
          <w:lang w:val="en-GB"/>
        </w:rPr>
        <w:t>a</w:t>
      </w:r>
      <w:r w:rsidRPr="001F02B8">
        <w:rPr>
          <w:rStyle w:val="Strong"/>
          <w:b w:val="0"/>
          <w:sz w:val="22"/>
          <w:szCs w:val="22"/>
          <w:lang w:val="en-GB"/>
        </w:rPr>
        <w:t xml:space="preserve">uthority may invite the </w:t>
      </w:r>
      <w:r w:rsidR="00246FE9" w:rsidRPr="001F02B8">
        <w:rPr>
          <w:rStyle w:val="Strong"/>
          <w:b w:val="0"/>
          <w:sz w:val="22"/>
          <w:szCs w:val="22"/>
          <w:lang w:val="en-GB"/>
        </w:rPr>
        <w:t>c</w:t>
      </w:r>
      <w:r w:rsidRPr="001F02B8">
        <w:rPr>
          <w:rStyle w:val="Strong"/>
          <w:b w:val="0"/>
          <w:sz w:val="22"/>
          <w:szCs w:val="22"/>
          <w:lang w:val="en-GB"/>
        </w:rPr>
        <w:t xml:space="preserve">andidates who satisfy the criteria to submit a tender. If the number of eligible </w:t>
      </w:r>
      <w:r w:rsidR="00246FE9" w:rsidRPr="001F02B8">
        <w:rPr>
          <w:rStyle w:val="Strong"/>
          <w:b w:val="0"/>
          <w:sz w:val="22"/>
          <w:szCs w:val="22"/>
          <w:lang w:val="en-GB"/>
        </w:rPr>
        <w:t>c</w:t>
      </w:r>
      <w:r w:rsidRPr="001F02B8">
        <w:rPr>
          <w:rStyle w:val="Strong"/>
          <w:b w:val="0"/>
          <w:sz w:val="22"/>
          <w:szCs w:val="22"/>
          <w:lang w:val="en-GB"/>
        </w:rPr>
        <w:t>andidates meeting the selection criteria is more than the maximum</w:t>
      </w:r>
      <w:r w:rsidR="000974B6" w:rsidRPr="001F02B8">
        <w:rPr>
          <w:rStyle w:val="Strong"/>
          <w:b w:val="0"/>
          <w:sz w:val="22"/>
          <w:szCs w:val="22"/>
          <w:lang w:val="en-GB"/>
        </w:rPr>
        <w:t xml:space="preserve"> allowed</w:t>
      </w:r>
      <w:r w:rsidRPr="001F02B8">
        <w:rPr>
          <w:rStyle w:val="Strong"/>
          <w:b w:val="0"/>
          <w:sz w:val="22"/>
          <w:szCs w:val="22"/>
          <w:lang w:val="en-GB"/>
        </w:rPr>
        <w:t xml:space="preserve">, the </w:t>
      </w:r>
      <w:r w:rsidR="00246FE9" w:rsidRPr="001F02B8">
        <w:rPr>
          <w:rStyle w:val="Strong"/>
          <w:b w:val="0"/>
          <w:sz w:val="22"/>
          <w:szCs w:val="22"/>
          <w:lang w:val="en-GB"/>
        </w:rPr>
        <w:t>c</w:t>
      </w:r>
      <w:r w:rsidRPr="001F02B8">
        <w:rPr>
          <w:rStyle w:val="Strong"/>
          <w:b w:val="0"/>
          <w:sz w:val="22"/>
          <w:szCs w:val="22"/>
          <w:lang w:val="en-GB"/>
        </w:rPr>
        <w:t xml:space="preserve">ontracting </w:t>
      </w:r>
      <w:r w:rsidR="00246FE9" w:rsidRPr="001F02B8">
        <w:rPr>
          <w:rStyle w:val="Strong"/>
          <w:b w:val="0"/>
          <w:sz w:val="22"/>
          <w:szCs w:val="22"/>
          <w:lang w:val="en-GB"/>
        </w:rPr>
        <w:t>a</w:t>
      </w:r>
      <w:r w:rsidRPr="001F02B8">
        <w:rPr>
          <w:rStyle w:val="Strong"/>
          <w:b w:val="0"/>
          <w:sz w:val="22"/>
          <w:szCs w:val="22"/>
          <w:lang w:val="en-GB"/>
        </w:rPr>
        <w:t>uthority will rank them using the re-examination criteria stated below.</w:t>
      </w:r>
    </w:p>
    <w:p w:rsidR="00AA22A5" w:rsidRPr="001F02B8" w:rsidRDefault="00AA22A5" w:rsidP="00AC4ADC">
      <w:pPr>
        <w:pStyle w:val="PRAGHeading2"/>
        <w:ind w:left="426" w:hanging="426"/>
        <w:rPr>
          <w:rStyle w:val="Strong"/>
          <w:sz w:val="22"/>
          <w:szCs w:val="22"/>
          <w:lang w:val="en-GB"/>
        </w:rPr>
      </w:pPr>
      <w:r w:rsidRPr="001F02B8">
        <w:rPr>
          <w:rStyle w:val="Strong"/>
          <w:sz w:val="22"/>
          <w:szCs w:val="22"/>
          <w:lang w:val="en-GB"/>
        </w:rPr>
        <w:t xml:space="preserve">Provisional date of </w:t>
      </w:r>
      <w:r w:rsidR="00246FE9" w:rsidRPr="001F02B8">
        <w:rPr>
          <w:rStyle w:val="Strong"/>
          <w:sz w:val="22"/>
          <w:szCs w:val="22"/>
          <w:lang w:val="en-GB"/>
        </w:rPr>
        <w:t>i</w:t>
      </w:r>
      <w:r w:rsidRPr="001F02B8">
        <w:rPr>
          <w:rStyle w:val="Strong"/>
          <w:sz w:val="22"/>
          <w:szCs w:val="22"/>
          <w:lang w:val="en-GB"/>
        </w:rPr>
        <w:t xml:space="preserve">nvitation to tender </w:t>
      </w:r>
    </w:p>
    <w:p w:rsidR="00AA22A5" w:rsidRPr="00CE1B77" w:rsidRDefault="00CE1B77" w:rsidP="00AA22A5">
      <w:pPr>
        <w:pStyle w:val="PRAGHeading2"/>
        <w:numPr>
          <w:ilvl w:val="0"/>
          <w:numId w:val="0"/>
        </w:numPr>
        <w:ind w:left="426"/>
        <w:rPr>
          <w:i/>
          <w:lang w:val="en-GB"/>
        </w:rPr>
      </w:pPr>
      <w:r w:rsidRPr="00B50557">
        <w:rPr>
          <w:rStyle w:val="Emphasis"/>
          <w:i w:val="0"/>
          <w:sz w:val="22"/>
          <w:szCs w:val="22"/>
          <w:lang w:val="en-GB"/>
        </w:rPr>
        <w:t>Ma</w:t>
      </w:r>
      <w:r w:rsidR="008B55EF" w:rsidRPr="00B50557">
        <w:rPr>
          <w:rStyle w:val="Emphasis"/>
          <w:i w:val="0"/>
          <w:sz w:val="22"/>
          <w:szCs w:val="22"/>
          <w:lang w:val="en-GB"/>
        </w:rPr>
        <w:t>y</w:t>
      </w:r>
      <w:r w:rsidRPr="00B50557">
        <w:rPr>
          <w:rStyle w:val="Emphasis"/>
          <w:i w:val="0"/>
          <w:sz w:val="22"/>
          <w:szCs w:val="22"/>
          <w:lang w:val="en-GB"/>
        </w:rPr>
        <w:t xml:space="preserve"> 2021</w:t>
      </w:r>
    </w:p>
    <w:p w:rsidR="00AA22A5" w:rsidRPr="00A15FCA" w:rsidRDefault="00AA22A5" w:rsidP="00AC4ADC">
      <w:pPr>
        <w:pStyle w:val="PRAGHeading2"/>
        <w:ind w:left="426" w:hanging="426"/>
        <w:rPr>
          <w:rStyle w:val="Strong"/>
          <w:sz w:val="22"/>
          <w:szCs w:val="22"/>
          <w:lang w:val="en-GB"/>
        </w:rPr>
      </w:pPr>
      <w:r w:rsidRPr="00A15FCA">
        <w:rPr>
          <w:rStyle w:val="Strong"/>
          <w:sz w:val="22"/>
          <w:szCs w:val="22"/>
          <w:lang w:val="en-GB"/>
        </w:rPr>
        <w:t xml:space="preserve">Provisional commencement date of the contract </w:t>
      </w:r>
    </w:p>
    <w:p w:rsidR="00AA22A5" w:rsidRDefault="00B50557" w:rsidP="00AA22A5">
      <w:pPr>
        <w:pStyle w:val="PRAGHeading2"/>
        <w:numPr>
          <w:ilvl w:val="0"/>
          <w:numId w:val="0"/>
        </w:numPr>
        <w:ind w:left="426"/>
        <w:rPr>
          <w:rStyle w:val="Emphasis"/>
          <w:i w:val="0"/>
          <w:sz w:val="22"/>
          <w:szCs w:val="22"/>
          <w:lang w:val="en-GB"/>
        </w:rPr>
      </w:pPr>
      <w:bookmarkStart w:id="0" w:name="_GoBack"/>
      <w:bookmarkEnd w:id="0"/>
      <w:r w:rsidRPr="00B50557">
        <w:rPr>
          <w:rStyle w:val="Emphasis"/>
          <w:i w:val="0"/>
          <w:sz w:val="22"/>
          <w:szCs w:val="22"/>
          <w:lang w:val="en-GB"/>
        </w:rPr>
        <w:t>October</w:t>
      </w:r>
      <w:r w:rsidR="00A15FCA" w:rsidRPr="00B50557">
        <w:rPr>
          <w:rStyle w:val="Emphasis"/>
          <w:i w:val="0"/>
          <w:sz w:val="22"/>
          <w:szCs w:val="22"/>
          <w:lang w:val="en-GB"/>
        </w:rPr>
        <w:t xml:space="preserve"> 2021</w:t>
      </w:r>
    </w:p>
    <w:p w:rsidR="00AA22A5" w:rsidRPr="00573723" w:rsidRDefault="00AA22A5" w:rsidP="00AC4ADC">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rsidR="00997D44" w:rsidRPr="00041E27" w:rsidRDefault="00997D44" w:rsidP="00997D44">
      <w:pPr>
        <w:pStyle w:val="Blockquote"/>
        <w:ind w:left="709" w:hanging="259"/>
        <w:jc w:val="both"/>
        <w:rPr>
          <w:rStyle w:val="Emphasis"/>
          <w:szCs w:val="24"/>
        </w:rPr>
      </w:pPr>
      <w:r w:rsidRPr="00997D44">
        <w:rPr>
          <w:rStyle w:val="Emphasis"/>
          <w:i w:val="0"/>
          <w:sz w:val="22"/>
          <w:szCs w:val="22"/>
          <w:lang w:val="en-GB"/>
        </w:rPr>
        <w:t>36 months</w:t>
      </w:r>
    </w:p>
    <w:p w:rsidR="00AA22A5" w:rsidRPr="00DD2F41" w:rsidRDefault="00A61F2D" w:rsidP="00997D44">
      <w:pPr>
        <w:pStyle w:val="PRAGHeading2"/>
        <w:numPr>
          <w:ilvl w:val="0"/>
          <w:numId w:val="0"/>
        </w:numPr>
        <w:ind w:left="426"/>
        <w:rPr>
          <w:sz w:val="22"/>
          <w:szCs w:val="22"/>
          <w:lang w:val="en-GB"/>
        </w:rPr>
      </w:pPr>
      <w:r>
        <w:rPr>
          <w:noProof/>
          <w:snapToGrid/>
          <w:sz w:val="22"/>
          <w:szCs w:val="22"/>
          <w:lang w:val="en-US"/>
        </w:rPr>
        <w:pict>
          <v:line id="Straight Connector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w:r>
    </w:p>
    <w:p w:rsidR="00AA22A5" w:rsidRPr="00DD2F41" w:rsidRDefault="00AA22A5" w:rsidP="00AA22A5">
      <w:pPr>
        <w:keepNext/>
        <w:keepLines/>
        <w:ind w:left="360"/>
        <w:jc w:val="center"/>
        <w:rPr>
          <w:rStyle w:val="Strong"/>
          <w:sz w:val="22"/>
          <w:szCs w:val="22"/>
          <w:lang w:val="en-GB"/>
        </w:rPr>
      </w:pPr>
      <w:r w:rsidRPr="006D73E7">
        <w:rPr>
          <w:rStyle w:val="Strong"/>
          <w:sz w:val="22"/>
          <w:szCs w:val="22"/>
          <w:lang w:val="en-GB"/>
        </w:rPr>
        <w:t>SELECTION AND AWARD CRITERIA</w:t>
      </w:r>
    </w:p>
    <w:p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rsidR="00993F6E" w:rsidRPr="0050266C" w:rsidRDefault="00993F6E" w:rsidP="0050266C">
      <w:pPr>
        <w:spacing w:before="240" w:after="0"/>
        <w:ind w:left="426" w:right="-48"/>
        <w:jc w:val="both"/>
        <w:rPr>
          <w:sz w:val="22"/>
          <w:szCs w:val="22"/>
          <w:lang w:val="en-GB"/>
        </w:rPr>
      </w:pPr>
      <w:r w:rsidRPr="0050266C">
        <w:rPr>
          <w:sz w:val="22"/>
          <w:szCs w:val="22"/>
          <w:lang w:val="en-GB"/>
        </w:rPr>
        <w:lastRenderedPageBreak/>
        <w:t xml:space="preserve">The following selection criteria will be applied to candidates. In the case of applications submitted by a consortium, these selection criteria will be applied to the consortium as a whole if not specified otherwise. </w:t>
      </w:r>
      <w:r w:rsidR="00885BA4" w:rsidRPr="0050266C">
        <w:rPr>
          <w:sz w:val="22"/>
          <w:szCs w:val="22"/>
          <w:lang w:val="en-GB"/>
        </w:rPr>
        <w:t>T</w:t>
      </w:r>
      <w:r w:rsidRPr="0050266C">
        <w:rPr>
          <w:sz w:val="22"/>
          <w:szCs w:val="22"/>
          <w:lang w:val="en-GB"/>
        </w:rPr>
        <w:t>he selection criteria will not be applied to natural persons and single-member companies when they are sub-contractors.</w:t>
      </w:r>
    </w:p>
    <w:p w:rsidR="00943C88" w:rsidRDefault="00943C88" w:rsidP="0050266C">
      <w:pPr>
        <w:ind w:firstLine="414"/>
        <w:jc w:val="both"/>
        <w:rPr>
          <w:sz w:val="22"/>
          <w:szCs w:val="22"/>
        </w:rPr>
      </w:pPr>
      <w:r w:rsidRPr="0050266C">
        <w:rPr>
          <w:sz w:val="22"/>
          <w:szCs w:val="22"/>
        </w:rPr>
        <w:t>The selection criteria for each tenderer are as follows:</w:t>
      </w:r>
    </w:p>
    <w:p w:rsidR="00154D8A" w:rsidRPr="00664EE7" w:rsidRDefault="00D55ACE" w:rsidP="00D55ACE">
      <w:pPr>
        <w:pStyle w:val="ListParagraph"/>
        <w:numPr>
          <w:ilvl w:val="0"/>
          <w:numId w:val="20"/>
        </w:numPr>
        <w:jc w:val="both"/>
        <w:rPr>
          <w:sz w:val="22"/>
          <w:szCs w:val="22"/>
        </w:rPr>
      </w:pPr>
      <w:r w:rsidRPr="00664EE7">
        <w:rPr>
          <w:b/>
          <w:sz w:val="22"/>
          <w:szCs w:val="22"/>
          <w:u w:val="single"/>
          <w:lang w:val="en-GB"/>
        </w:rPr>
        <w:t>Economic and financial capacity</w:t>
      </w:r>
      <w:r w:rsidRPr="00664EE7">
        <w:rPr>
          <w:b/>
          <w:sz w:val="22"/>
          <w:szCs w:val="22"/>
          <w:lang w:val="en-GB"/>
        </w:rPr>
        <w:t>(</w:t>
      </w:r>
      <w:r w:rsidRPr="00664EE7">
        <w:rPr>
          <w:sz w:val="22"/>
          <w:szCs w:val="22"/>
          <w:lang w:val="en-GB"/>
        </w:rPr>
        <w:t>based on item 3 of the service application form). In case of candidate being a public body, equivalent information should be provided. The reference period which will be taken into account will be the last three years for which accounts have been closed.</w:t>
      </w:r>
    </w:p>
    <w:p w:rsidR="00A7354E" w:rsidRPr="00D55ACE" w:rsidRDefault="00D55ACE" w:rsidP="00D55ACE">
      <w:pPr>
        <w:widowControl/>
        <w:spacing w:before="120" w:after="0"/>
        <w:ind w:left="840" w:right="-48"/>
        <w:jc w:val="both"/>
        <w:rPr>
          <w:sz w:val="22"/>
          <w:szCs w:val="22"/>
          <w:lang w:val="en-GB"/>
        </w:rPr>
      </w:pPr>
      <w:r w:rsidRPr="00D55ACE">
        <w:rPr>
          <w:sz w:val="22"/>
          <w:szCs w:val="22"/>
          <w:lang w:val="en-GB"/>
        </w:rPr>
        <w:t>a) T</w:t>
      </w:r>
      <w:r w:rsidR="00AA22A5" w:rsidRPr="00D55ACE">
        <w:rPr>
          <w:sz w:val="22"/>
          <w:szCs w:val="22"/>
          <w:lang w:val="en-GB"/>
        </w:rPr>
        <w:t xml:space="preserve">he average annual turnover of the </w:t>
      </w:r>
      <w:r w:rsidR="00FF0AD1" w:rsidRPr="00D55ACE">
        <w:rPr>
          <w:sz w:val="22"/>
          <w:szCs w:val="22"/>
          <w:lang w:val="en-GB"/>
        </w:rPr>
        <w:t>c</w:t>
      </w:r>
      <w:r w:rsidR="00AA22A5" w:rsidRPr="00D55ACE">
        <w:rPr>
          <w:sz w:val="22"/>
          <w:szCs w:val="22"/>
          <w:lang w:val="en-GB"/>
        </w:rPr>
        <w:t>andidate</w:t>
      </w:r>
      <w:r w:rsidR="00E7422C" w:rsidRPr="00D55ACE">
        <w:rPr>
          <w:sz w:val="22"/>
          <w:szCs w:val="22"/>
          <w:lang w:val="en-GB"/>
        </w:rPr>
        <w:t>must be at least EUR 2.000.000</w:t>
      </w:r>
      <w:proofErr w:type="gramStart"/>
      <w:r w:rsidR="00E7422C" w:rsidRPr="00D55ACE">
        <w:rPr>
          <w:sz w:val="22"/>
          <w:szCs w:val="22"/>
          <w:lang w:val="en-GB"/>
        </w:rPr>
        <w:t>,00</w:t>
      </w:r>
      <w:proofErr w:type="gramEnd"/>
      <w:r w:rsidR="007116B8" w:rsidRPr="00D55ACE">
        <w:rPr>
          <w:sz w:val="22"/>
          <w:szCs w:val="22"/>
          <w:lang w:val="en-GB"/>
        </w:rPr>
        <w:t xml:space="preserve"> and</w:t>
      </w:r>
    </w:p>
    <w:p w:rsidR="00A7354E" w:rsidRPr="00D55ACE" w:rsidRDefault="00D55ACE" w:rsidP="00D55ACE">
      <w:pPr>
        <w:tabs>
          <w:tab w:val="num" w:pos="1080"/>
          <w:tab w:val="left" w:pos="9072"/>
          <w:tab w:val="left" w:pos="9120"/>
        </w:tabs>
        <w:ind w:left="840"/>
        <w:jc w:val="both"/>
        <w:rPr>
          <w:sz w:val="22"/>
          <w:szCs w:val="22"/>
          <w:lang w:val="en-GB"/>
        </w:rPr>
      </w:pPr>
      <w:r w:rsidRPr="00D55ACE">
        <w:rPr>
          <w:sz w:val="22"/>
          <w:szCs w:val="22"/>
          <w:lang w:val="en-GB"/>
        </w:rPr>
        <w:t xml:space="preserve">b) </w:t>
      </w:r>
      <w:r w:rsidR="00A7354E" w:rsidRPr="00D55ACE">
        <w:rPr>
          <w:sz w:val="22"/>
          <w:szCs w:val="22"/>
          <w:lang w:val="en-GB"/>
        </w:rPr>
        <w:t xml:space="preserve">Current ratio (current assets/current liabilities) in the last year for which accounts have been closed must be at least 1. In case of a consortium this criterion must be fulfilled by each member. </w:t>
      </w:r>
    </w:p>
    <w:p w:rsidR="009D15E6" w:rsidRPr="00D225CC" w:rsidRDefault="009D15E6" w:rsidP="00D429D2">
      <w:pPr>
        <w:pStyle w:val="Blockquote"/>
        <w:ind w:left="830" w:right="-48" w:hanging="380"/>
        <w:jc w:val="both"/>
        <w:rPr>
          <w:sz w:val="22"/>
          <w:szCs w:val="22"/>
          <w:lang w:val="en-GB"/>
        </w:rPr>
      </w:pPr>
      <w:r w:rsidRPr="00733BE1">
        <w:rPr>
          <w:b/>
          <w:sz w:val="22"/>
          <w:szCs w:val="22"/>
          <w:u w:val="single"/>
          <w:lang w:val="en-GB"/>
        </w:rPr>
        <w:t>2)P</w:t>
      </w:r>
      <w:r w:rsidR="00AA22A5" w:rsidRPr="00733BE1">
        <w:rPr>
          <w:b/>
          <w:sz w:val="22"/>
          <w:szCs w:val="22"/>
          <w:u w:val="single"/>
          <w:lang w:val="en-GB"/>
        </w:rPr>
        <w:t>rofessional capacity</w:t>
      </w:r>
      <w:r w:rsidRPr="00733BE1">
        <w:rPr>
          <w:sz w:val="22"/>
          <w:szCs w:val="22"/>
          <w:lang w:val="en-GB"/>
        </w:rPr>
        <w:t>(based on items 4 and 5 of the application form</w:t>
      </w:r>
      <w:r w:rsidR="003907E7" w:rsidRPr="00733BE1">
        <w:rPr>
          <w:sz w:val="22"/>
          <w:szCs w:val="22"/>
          <w:lang w:val="en-GB"/>
        </w:rPr>
        <w:t xml:space="preserve"> for service contracts and</w:t>
      </w:r>
      <w:r w:rsidR="00F65592" w:rsidRPr="00733BE1">
        <w:rPr>
          <w:sz w:val="22"/>
          <w:szCs w:val="22"/>
          <w:lang w:val="en-GB"/>
        </w:rPr>
        <w:t xml:space="preserve"> on items 4 and 5 of the </w:t>
      </w:r>
      <w:r w:rsidR="00FF0AD1" w:rsidRPr="00733BE1">
        <w:rPr>
          <w:sz w:val="22"/>
          <w:szCs w:val="22"/>
          <w:lang w:val="en-GB"/>
        </w:rPr>
        <w:t>t</w:t>
      </w:r>
      <w:r w:rsidR="00F65592" w:rsidRPr="00733BE1">
        <w:rPr>
          <w:sz w:val="22"/>
          <w:szCs w:val="22"/>
          <w:lang w:val="en-GB"/>
        </w:rPr>
        <w:t xml:space="preserve">ender </w:t>
      </w:r>
      <w:r w:rsidR="00FF0AD1" w:rsidRPr="00733BE1">
        <w:rPr>
          <w:sz w:val="22"/>
          <w:szCs w:val="22"/>
          <w:lang w:val="en-GB"/>
        </w:rPr>
        <w:t>f</w:t>
      </w:r>
      <w:r w:rsidR="00F65592" w:rsidRPr="00733BE1">
        <w:rPr>
          <w:sz w:val="22"/>
          <w:szCs w:val="22"/>
          <w:lang w:val="en-GB"/>
        </w:rPr>
        <w:t>orm for supply contracts</w:t>
      </w:r>
      <w:r w:rsidRPr="00733BE1">
        <w:rPr>
          <w:sz w:val="22"/>
          <w:szCs w:val="22"/>
          <w:lang w:val="en-GB"/>
        </w:rPr>
        <w:t>). The reference period which will be take</w:t>
      </w:r>
      <w:r w:rsidR="003907E7" w:rsidRPr="00733BE1">
        <w:rPr>
          <w:sz w:val="22"/>
          <w:szCs w:val="22"/>
          <w:lang w:val="en-GB"/>
        </w:rPr>
        <w:t xml:space="preserve">n into account will be the last three </w:t>
      </w:r>
      <w:r w:rsidRPr="00733BE1">
        <w:rPr>
          <w:sz w:val="22"/>
          <w:szCs w:val="22"/>
          <w:lang w:val="en-GB"/>
        </w:rPr>
        <w:t xml:space="preserve">years </w:t>
      </w:r>
      <w:r w:rsidR="003907E7" w:rsidRPr="00733BE1">
        <w:rPr>
          <w:sz w:val="22"/>
          <w:szCs w:val="22"/>
          <w:lang w:val="en-GB"/>
        </w:rPr>
        <w:t>preceding the</w:t>
      </w:r>
      <w:r w:rsidRPr="00733BE1">
        <w:rPr>
          <w:sz w:val="22"/>
          <w:szCs w:val="22"/>
          <w:lang w:val="en-GB"/>
        </w:rPr>
        <w:t xml:space="preserve"> submission deadline.</w:t>
      </w:r>
    </w:p>
    <w:p w:rsidR="003907E7" w:rsidRPr="00F77DE0" w:rsidRDefault="00F77DE0" w:rsidP="00F77DE0">
      <w:pPr>
        <w:pStyle w:val="Blockquote"/>
        <w:shd w:val="clear" w:color="auto" w:fill="FFFFFF" w:themeFill="background1"/>
        <w:ind w:left="810" w:right="26"/>
        <w:jc w:val="both"/>
        <w:rPr>
          <w:sz w:val="22"/>
          <w:szCs w:val="22"/>
          <w:lang w:val="en-GB"/>
        </w:rPr>
      </w:pPr>
      <w:r w:rsidRPr="00F77DE0">
        <w:rPr>
          <w:iCs/>
          <w:snapToGrid/>
          <w:sz w:val="22"/>
          <w:szCs w:val="22"/>
        </w:rPr>
        <w:t>At least 20 (twenty) permanent staff, currently employed by the candidate in the fields of supervision of construction works, as well as for three years up to the submission deadline.</w:t>
      </w:r>
    </w:p>
    <w:p w:rsidR="00E04B6B" w:rsidRDefault="00E04B6B" w:rsidP="0025703B">
      <w:pPr>
        <w:pStyle w:val="Blockquote"/>
        <w:ind w:left="710" w:right="357" w:hanging="284"/>
        <w:jc w:val="both"/>
        <w:rPr>
          <w:sz w:val="22"/>
          <w:szCs w:val="22"/>
          <w:lang w:val="en-GB"/>
        </w:rPr>
      </w:pPr>
      <w:r w:rsidRPr="00FA24DB">
        <w:rPr>
          <w:b/>
          <w:sz w:val="22"/>
          <w:szCs w:val="22"/>
          <w:lang w:val="en-GB"/>
        </w:rPr>
        <w:t>3)</w:t>
      </w:r>
      <w:r w:rsidRPr="00FA24DB">
        <w:rPr>
          <w:b/>
          <w:sz w:val="22"/>
          <w:szCs w:val="22"/>
          <w:lang w:val="en-GB"/>
        </w:rPr>
        <w:tab/>
      </w:r>
      <w:r w:rsidRPr="00E7422C">
        <w:rPr>
          <w:b/>
          <w:sz w:val="22"/>
          <w:szCs w:val="22"/>
          <w:u w:val="single"/>
          <w:lang w:val="en-GB"/>
        </w:rPr>
        <w:t xml:space="preserve">Technical capacity </w:t>
      </w:r>
      <w:r w:rsidRPr="00E7422C">
        <w:rPr>
          <w:sz w:val="22"/>
          <w:szCs w:val="22"/>
          <w:lang w:val="en-GB"/>
        </w:rPr>
        <w:t>(based on items 5 and 6 of the application form</w:t>
      </w:r>
      <w:r w:rsidR="003907E7" w:rsidRPr="00E7422C">
        <w:rPr>
          <w:sz w:val="22"/>
          <w:szCs w:val="22"/>
          <w:lang w:val="en-GB"/>
        </w:rPr>
        <w:t xml:space="preserve"> for service contracts and</w:t>
      </w:r>
      <w:r w:rsidR="0048352B" w:rsidRPr="00E7422C">
        <w:rPr>
          <w:sz w:val="22"/>
          <w:szCs w:val="22"/>
          <w:lang w:val="en-GB"/>
        </w:rPr>
        <w:t xml:space="preserve"> on items 5 and 6 of the </w:t>
      </w:r>
      <w:r w:rsidR="00FF0AD1" w:rsidRPr="00E7422C">
        <w:rPr>
          <w:sz w:val="22"/>
          <w:szCs w:val="22"/>
          <w:lang w:val="en-GB"/>
        </w:rPr>
        <w:t>t</w:t>
      </w:r>
      <w:r w:rsidR="0048352B" w:rsidRPr="00E7422C">
        <w:rPr>
          <w:sz w:val="22"/>
          <w:szCs w:val="22"/>
          <w:lang w:val="en-GB"/>
        </w:rPr>
        <w:t xml:space="preserve">ender </w:t>
      </w:r>
      <w:r w:rsidR="00FF0AD1" w:rsidRPr="00E7422C">
        <w:rPr>
          <w:sz w:val="22"/>
          <w:szCs w:val="22"/>
          <w:lang w:val="en-GB"/>
        </w:rPr>
        <w:t>f</w:t>
      </w:r>
      <w:r w:rsidR="0048352B" w:rsidRPr="00E7422C">
        <w:rPr>
          <w:sz w:val="22"/>
          <w:szCs w:val="22"/>
          <w:lang w:val="en-GB"/>
        </w:rPr>
        <w:t>orm for supply contracts</w:t>
      </w:r>
      <w:r w:rsidRPr="00E7422C">
        <w:rPr>
          <w:sz w:val="22"/>
          <w:szCs w:val="22"/>
          <w:lang w:val="en-GB"/>
        </w:rPr>
        <w:t>). The reference period which will be taken into account will be the last</w:t>
      </w:r>
      <w:r w:rsidR="003907E7" w:rsidRPr="00E7422C">
        <w:rPr>
          <w:sz w:val="22"/>
          <w:szCs w:val="22"/>
          <w:lang w:val="en-GB"/>
        </w:rPr>
        <w:t xml:space="preserve"> three</w:t>
      </w:r>
      <w:r w:rsidRPr="00E7422C">
        <w:rPr>
          <w:sz w:val="22"/>
          <w:szCs w:val="22"/>
          <w:lang w:val="en-GB"/>
        </w:rPr>
        <w:t xml:space="preserve"> yearsfrom submission deadline.</w:t>
      </w:r>
    </w:p>
    <w:p w:rsidR="00842E26" w:rsidRPr="00842E26" w:rsidRDefault="00CF5CFD" w:rsidP="00842E26">
      <w:pPr>
        <w:pStyle w:val="Blockquote"/>
        <w:tabs>
          <w:tab w:val="left" w:pos="426"/>
        </w:tabs>
        <w:ind w:left="720" w:right="26"/>
        <w:jc w:val="both"/>
        <w:rPr>
          <w:sz w:val="22"/>
          <w:szCs w:val="22"/>
          <w:lang w:val="en-GB"/>
        </w:rPr>
      </w:pPr>
      <w:r>
        <w:rPr>
          <w:sz w:val="22"/>
          <w:szCs w:val="22"/>
          <w:lang w:val="en-GB"/>
        </w:rPr>
        <w:t>a</w:t>
      </w:r>
      <w:r w:rsidR="00842E26" w:rsidRPr="00842E26">
        <w:rPr>
          <w:sz w:val="22"/>
          <w:szCs w:val="22"/>
          <w:lang w:val="en-GB"/>
        </w:rPr>
        <w:t>) The candidate has provided services of supervision in at least one project with the portion of the supervision services carried out by the legal entity being at least 2.000.000 EUR over the works contract which included the construction of gas transmission pipeline with an operating pressure above 16 bar with metering and regulating stations.</w:t>
      </w:r>
    </w:p>
    <w:p w:rsidR="00842E26" w:rsidRPr="00842E26" w:rsidRDefault="00842E26" w:rsidP="00842E26">
      <w:pPr>
        <w:pStyle w:val="Blockquote"/>
        <w:tabs>
          <w:tab w:val="left" w:pos="426"/>
        </w:tabs>
        <w:ind w:left="720" w:right="26"/>
        <w:jc w:val="both"/>
        <w:rPr>
          <w:sz w:val="22"/>
          <w:szCs w:val="22"/>
          <w:lang w:val="en-GB"/>
        </w:rPr>
      </w:pPr>
      <w:r w:rsidRPr="00842E26">
        <w:rPr>
          <w:sz w:val="22"/>
          <w:szCs w:val="22"/>
          <w:lang w:val="en-GB"/>
        </w:rPr>
        <w:t>AND</w:t>
      </w:r>
    </w:p>
    <w:p w:rsidR="00842E26" w:rsidRPr="00842E26" w:rsidRDefault="00CF5CFD" w:rsidP="00842E26">
      <w:pPr>
        <w:pStyle w:val="Blockquote"/>
        <w:tabs>
          <w:tab w:val="left" w:pos="426"/>
        </w:tabs>
        <w:ind w:left="720" w:right="26"/>
        <w:jc w:val="both"/>
        <w:rPr>
          <w:sz w:val="22"/>
          <w:szCs w:val="22"/>
          <w:lang w:val="en-GB"/>
        </w:rPr>
      </w:pPr>
      <w:r>
        <w:rPr>
          <w:sz w:val="22"/>
          <w:szCs w:val="22"/>
          <w:lang w:val="en-GB"/>
        </w:rPr>
        <w:t>b</w:t>
      </w:r>
      <w:r w:rsidR="00842E26" w:rsidRPr="00842E26">
        <w:rPr>
          <w:sz w:val="22"/>
          <w:szCs w:val="22"/>
          <w:lang w:val="en-GB"/>
        </w:rPr>
        <w:t>) The candidate has implemented at least one project as the Engineer under the FIDIC Conditions of Contract or equivalent contract conditions with the portion of the supervision services carried out by the legal entity being at least EUR 1.000.000.</w:t>
      </w:r>
    </w:p>
    <w:p w:rsidR="00842E26" w:rsidRDefault="00842E26" w:rsidP="00842E26">
      <w:pPr>
        <w:pStyle w:val="Blockquote"/>
        <w:tabs>
          <w:tab w:val="left" w:pos="426"/>
        </w:tabs>
        <w:ind w:left="720" w:right="26"/>
        <w:jc w:val="both"/>
        <w:rPr>
          <w:sz w:val="22"/>
          <w:szCs w:val="22"/>
          <w:lang w:val="en-GB"/>
        </w:rPr>
      </w:pPr>
      <w:r w:rsidRPr="00842E26">
        <w:rPr>
          <w:sz w:val="22"/>
          <w:szCs w:val="22"/>
          <w:lang w:val="en-GB"/>
        </w:rPr>
        <w:t>The requirements a), and b) may be fulfilled by one or two different projects.</w:t>
      </w:r>
    </w:p>
    <w:p w:rsidR="004E06E7" w:rsidRPr="004E06E7" w:rsidRDefault="004E06E7" w:rsidP="004E06E7">
      <w:pPr>
        <w:pStyle w:val="Blockquote"/>
        <w:tabs>
          <w:tab w:val="left" w:pos="426"/>
        </w:tabs>
        <w:ind w:left="450" w:right="26"/>
        <w:jc w:val="both"/>
        <w:rPr>
          <w:sz w:val="22"/>
          <w:szCs w:val="22"/>
          <w:lang w:val="en-GB"/>
        </w:rPr>
      </w:pPr>
      <w:r w:rsidRPr="004E06E7">
        <w:rPr>
          <w:sz w:val="22"/>
          <w:szCs w:val="22"/>
          <w:lang w:val="en-GB"/>
        </w:rPr>
        <w:t xml:space="preserve">Previous experience which caused breach of contract and termination by a contracting authority shall not be used as reference. </w:t>
      </w:r>
    </w:p>
    <w:p w:rsidR="004E06E7" w:rsidRPr="004E06E7" w:rsidRDefault="004E06E7" w:rsidP="004E06E7">
      <w:pPr>
        <w:pStyle w:val="Blockquote"/>
        <w:tabs>
          <w:tab w:val="left" w:pos="426"/>
        </w:tabs>
        <w:ind w:left="450" w:right="26"/>
        <w:jc w:val="both"/>
        <w:rPr>
          <w:sz w:val="22"/>
          <w:szCs w:val="22"/>
          <w:lang w:val="en-GB"/>
        </w:rPr>
      </w:pPr>
      <w:r w:rsidRPr="004E06E7">
        <w:rPr>
          <w:sz w:val="22"/>
          <w:szCs w:val="22"/>
          <w:lang w:val="en-GB"/>
        </w:rPr>
        <w:t>An economic operator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performance of the contract by producing a commitment by those entities to place those resources at its disposal. Such entities</w:t>
      </w:r>
      <w:r w:rsidRPr="004E06E7">
        <w:rPr>
          <w:sz w:val="22"/>
          <w:szCs w:val="22"/>
        </w:rPr>
        <w:t xml:space="preserve">, for instance the parent company of the economic operator, </w:t>
      </w:r>
      <w:r w:rsidRPr="004E06E7">
        <w:rPr>
          <w:sz w:val="22"/>
          <w:szCs w:val="22"/>
          <w:lang w:val="en-GB"/>
        </w:rPr>
        <w:t>must respect the same rules of eligibility and notably that of nationality as the economic operator relying on them and must comply with the selection criteria for which the economic operator relies on them. Furthermore, the data for this third entity for the relevant selection criterion should be included in a separate document. Proof of the capacity will also have to be provided when requested by the contracting authority.</w:t>
      </w:r>
    </w:p>
    <w:p w:rsidR="004E06E7" w:rsidRPr="004E06E7" w:rsidRDefault="004E06E7" w:rsidP="004E06E7">
      <w:pPr>
        <w:pStyle w:val="Blockquote"/>
        <w:tabs>
          <w:tab w:val="left" w:pos="426"/>
        </w:tabs>
        <w:ind w:left="450" w:right="26"/>
        <w:jc w:val="both"/>
        <w:rPr>
          <w:sz w:val="22"/>
          <w:szCs w:val="22"/>
          <w:lang w:val="en-GB"/>
        </w:rPr>
      </w:pPr>
      <w:r w:rsidRPr="004E06E7">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rsidR="004E06E7" w:rsidRPr="004E06E7" w:rsidRDefault="004E06E7" w:rsidP="004E06E7">
      <w:pPr>
        <w:pStyle w:val="Blockquote"/>
        <w:tabs>
          <w:tab w:val="left" w:pos="450"/>
        </w:tabs>
        <w:ind w:left="450" w:right="26"/>
        <w:jc w:val="both"/>
        <w:rPr>
          <w:sz w:val="22"/>
          <w:szCs w:val="22"/>
          <w:lang w:val="en-GB"/>
        </w:rPr>
      </w:pPr>
      <w:r w:rsidRPr="004E06E7">
        <w:rPr>
          <w:sz w:val="22"/>
          <w:szCs w:val="22"/>
          <w:lang w:val="en-GB"/>
        </w:rPr>
        <w:t>With regard to economic and financial criteria, the entities upon whose capacity the economic operator relies, become jointly and severally liable for the performance of the contract.</w:t>
      </w:r>
    </w:p>
    <w:p w:rsidR="004E06E7" w:rsidRPr="004E06E7" w:rsidRDefault="004E06E7" w:rsidP="004E06E7">
      <w:pPr>
        <w:pStyle w:val="Blockquote"/>
        <w:tabs>
          <w:tab w:val="left" w:pos="450"/>
        </w:tabs>
        <w:ind w:left="450" w:right="26"/>
        <w:jc w:val="both"/>
        <w:rPr>
          <w:sz w:val="22"/>
          <w:szCs w:val="22"/>
          <w:lang w:val="en-GB"/>
        </w:rPr>
      </w:pPr>
      <w:r w:rsidRPr="004E06E7">
        <w:rPr>
          <w:sz w:val="22"/>
          <w:szCs w:val="22"/>
          <w:lang w:val="en-GB"/>
        </w:rPr>
        <w:lastRenderedPageBreak/>
        <w:t>If more than 8 eligible candidates meet the above selection criteria, the relative strengths and weaknesses of the applications of these candidates must be re-examined in order to rank their applications and identify the 8 best applications for the tender procedure. The only additional comparative criteria that which will be taken into consideration during this re-examination, in the order in which they appear below, are:</w:t>
      </w:r>
    </w:p>
    <w:p w:rsidR="004E06E7" w:rsidRPr="004E06E7" w:rsidRDefault="004E06E7" w:rsidP="004E06E7">
      <w:pPr>
        <w:pStyle w:val="Blockquote"/>
        <w:tabs>
          <w:tab w:val="left" w:pos="450"/>
        </w:tabs>
        <w:ind w:left="450"/>
        <w:jc w:val="both"/>
        <w:rPr>
          <w:sz w:val="22"/>
          <w:szCs w:val="22"/>
          <w:lang w:val="en-GB"/>
        </w:rPr>
      </w:pPr>
      <w:r w:rsidRPr="004E06E7">
        <w:rPr>
          <w:sz w:val="22"/>
          <w:szCs w:val="22"/>
          <w:lang w:val="en-GB"/>
        </w:rPr>
        <w:t xml:space="preserve">1)  </w:t>
      </w:r>
      <w:proofErr w:type="gramStart"/>
      <w:r w:rsidRPr="004E06E7">
        <w:rPr>
          <w:sz w:val="22"/>
          <w:szCs w:val="22"/>
          <w:lang w:val="en-GB"/>
        </w:rPr>
        <w:t>the</w:t>
      </w:r>
      <w:proofErr w:type="gramEnd"/>
      <w:r w:rsidRPr="004E06E7">
        <w:rPr>
          <w:sz w:val="22"/>
          <w:szCs w:val="22"/>
          <w:lang w:val="en-GB"/>
        </w:rPr>
        <w:t xml:space="preserve"> highest number of service contracts that meet criterion 3.a.</w:t>
      </w:r>
    </w:p>
    <w:p w:rsidR="004E06E7" w:rsidRPr="004E06E7" w:rsidRDefault="004E06E7" w:rsidP="004E06E7">
      <w:pPr>
        <w:pStyle w:val="Blockquote"/>
        <w:tabs>
          <w:tab w:val="left" w:pos="450"/>
        </w:tabs>
        <w:ind w:left="450"/>
        <w:jc w:val="both"/>
        <w:rPr>
          <w:sz w:val="22"/>
          <w:szCs w:val="22"/>
          <w:lang w:val="en-GB"/>
        </w:rPr>
      </w:pPr>
      <w:r w:rsidRPr="004E06E7">
        <w:rPr>
          <w:sz w:val="22"/>
          <w:szCs w:val="22"/>
          <w:lang w:val="en-GB"/>
        </w:rPr>
        <w:t xml:space="preserve">2)  </w:t>
      </w:r>
      <w:proofErr w:type="gramStart"/>
      <w:r w:rsidRPr="004E06E7">
        <w:rPr>
          <w:sz w:val="22"/>
          <w:szCs w:val="22"/>
          <w:lang w:val="en-GB"/>
        </w:rPr>
        <w:t>the</w:t>
      </w:r>
      <w:proofErr w:type="gramEnd"/>
      <w:r w:rsidRPr="004E06E7">
        <w:rPr>
          <w:sz w:val="22"/>
          <w:szCs w:val="22"/>
          <w:lang w:val="en-GB"/>
        </w:rPr>
        <w:t xml:space="preserve"> highest cumulated value of all the service contracts that meet criterion 3.a.</w:t>
      </w:r>
    </w:p>
    <w:p w:rsidR="004E06E7" w:rsidRPr="004E06E7" w:rsidRDefault="004E06E7" w:rsidP="004E06E7">
      <w:pPr>
        <w:pStyle w:val="Blockquote"/>
        <w:tabs>
          <w:tab w:val="left" w:pos="450"/>
        </w:tabs>
        <w:ind w:left="450"/>
        <w:jc w:val="both"/>
        <w:rPr>
          <w:sz w:val="22"/>
          <w:szCs w:val="22"/>
          <w:lang w:val="en-GB"/>
        </w:rPr>
      </w:pPr>
      <w:r w:rsidRPr="004E06E7">
        <w:rPr>
          <w:b/>
          <w:sz w:val="22"/>
          <w:szCs w:val="22"/>
          <w:u w:val="single"/>
          <w:lang w:val="en-GB"/>
        </w:rPr>
        <w:t>N.B.:</w:t>
      </w:r>
      <w:r w:rsidRPr="004E06E7">
        <w:rPr>
          <w:sz w:val="22"/>
          <w:szCs w:val="22"/>
          <w:lang w:val="en-GB"/>
        </w:rPr>
        <w:t xml:space="preserve"> additional comparative criterion No 1 shall be applied to all the eligible candidates that meet the selection criteria. If, after applying additional comparative criterion No 1, it is not possible to identify the 8 best candidates because two or more candidates are tied for the 8th position, additional comparative criterion No 2 shall be applied only to these tied candidates.</w:t>
      </w:r>
    </w:p>
    <w:p w:rsidR="00AA22A5" w:rsidRPr="00DD2F41" w:rsidRDefault="00AA22A5" w:rsidP="005B6500">
      <w:pPr>
        <w:pStyle w:val="PRAGHeading2"/>
        <w:ind w:left="426" w:hanging="426"/>
        <w:rPr>
          <w:rStyle w:val="Strong"/>
          <w:sz w:val="22"/>
          <w:szCs w:val="22"/>
          <w:lang w:val="en-GB"/>
        </w:rPr>
      </w:pPr>
      <w:r w:rsidRPr="00DD2F41">
        <w:rPr>
          <w:rStyle w:val="Strong"/>
          <w:sz w:val="22"/>
          <w:szCs w:val="22"/>
          <w:lang w:val="en-GB"/>
        </w:rPr>
        <w:t>Award criteria</w:t>
      </w:r>
    </w:p>
    <w:p w:rsidR="00147087" w:rsidRPr="00D225CC" w:rsidRDefault="00147087" w:rsidP="005B6500">
      <w:pPr>
        <w:pStyle w:val="Blockquote"/>
        <w:ind w:left="426"/>
        <w:jc w:val="both"/>
        <w:rPr>
          <w:sz w:val="22"/>
          <w:szCs w:val="22"/>
          <w:lang w:val="en-GB"/>
        </w:rPr>
      </w:pPr>
      <w:r w:rsidRPr="00F6382B">
        <w:rPr>
          <w:sz w:val="22"/>
          <w:szCs w:val="22"/>
          <w:lang w:val="en-GB"/>
        </w:rPr>
        <w:t>Best price-quality ratio.</w:t>
      </w:r>
    </w:p>
    <w:p w:rsidR="00AA22A5" w:rsidRPr="00DD2F41" w:rsidRDefault="00A61F2D" w:rsidP="00AA22A5">
      <w:pPr>
        <w:rPr>
          <w:sz w:val="22"/>
          <w:szCs w:val="22"/>
          <w:lang w:val="en-GB"/>
        </w:rPr>
      </w:pPr>
      <w:r>
        <w:rPr>
          <w:noProof/>
          <w:snapToGrid/>
          <w:sz w:val="22"/>
          <w:szCs w:val="22"/>
        </w:rPr>
        <w:pict>
          <v:line id="Straight Connector 6" o:spid="_x0000_s102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w:r>
    </w:p>
    <w:p w:rsidR="00AA22A5" w:rsidRDefault="00AA22A5" w:rsidP="00AA22A5">
      <w:pPr>
        <w:pStyle w:val="PRAGHeading2"/>
        <w:numPr>
          <w:ilvl w:val="0"/>
          <w:numId w:val="0"/>
        </w:numPr>
        <w:spacing w:after="240"/>
        <w:ind w:left="284"/>
        <w:jc w:val="center"/>
        <w:rPr>
          <w:rStyle w:val="Strong"/>
          <w:sz w:val="22"/>
          <w:szCs w:val="22"/>
          <w:lang w:val="en-GB"/>
        </w:rPr>
      </w:pPr>
      <w:r>
        <w:rPr>
          <w:rStyle w:val="Strong"/>
          <w:sz w:val="22"/>
          <w:szCs w:val="22"/>
          <w:lang w:val="en-GB"/>
        </w:rPr>
        <w:t>APPLICATION</w:t>
      </w:r>
      <w:r w:rsidR="00E23C0A">
        <w:rPr>
          <w:rStyle w:val="Strong"/>
          <w:sz w:val="22"/>
          <w:szCs w:val="22"/>
          <w:lang w:val="en-GB"/>
        </w:rPr>
        <w:t xml:space="preserve"> AND TENDERING</w:t>
      </w:r>
    </w:p>
    <w:p w:rsidR="009F4C6C" w:rsidRPr="00FA24DB" w:rsidRDefault="009F4C6C" w:rsidP="00AA22A5">
      <w:pPr>
        <w:pStyle w:val="PRAGHeading2"/>
        <w:numPr>
          <w:ilvl w:val="0"/>
          <w:numId w:val="0"/>
        </w:numPr>
        <w:spacing w:after="240"/>
        <w:ind w:left="284"/>
        <w:jc w:val="center"/>
        <w:rPr>
          <w:rStyle w:val="Strong"/>
          <w:sz w:val="22"/>
          <w:szCs w:val="22"/>
          <w:lang w:val="en-IE"/>
        </w:rPr>
      </w:pPr>
    </w:p>
    <w:p w:rsidR="00AA22A5" w:rsidRPr="00E328EF" w:rsidRDefault="00AA22A5" w:rsidP="002665F1">
      <w:pPr>
        <w:pStyle w:val="PRAGHeading2"/>
        <w:tabs>
          <w:tab w:val="clear" w:pos="567"/>
          <w:tab w:val="num" w:pos="450"/>
        </w:tabs>
        <w:ind w:hanging="567"/>
        <w:rPr>
          <w:rStyle w:val="Strong"/>
          <w:b w:val="0"/>
          <w:sz w:val="22"/>
          <w:szCs w:val="22"/>
          <w:lang w:val="en-GB"/>
        </w:rPr>
      </w:pPr>
      <w:r w:rsidRPr="00E328EF">
        <w:rPr>
          <w:rStyle w:val="Strong"/>
          <w:sz w:val="22"/>
          <w:szCs w:val="22"/>
          <w:lang w:val="en-GB"/>
        </w:rPr>
        <w:t xml:space="preserve">Applications format and details to be provided </w:t>
      </w:r>
    </w:p>
    <w:p w:rsidR="003C15AF" w:rsidRDefault="00337E2A" w:rsidP="007A21C8">
      <w:pPr>
        <w:pStyle w:val="PRAGHeading2"/>
        <w:numPr>
          <w:ilvl w:val="0"/>
          <w:numId w:val="0"/>
        </w:numPr>
        <w:tabs>
          <w:tab w:val="num" w:pos="426"/>
        </w:tabs>
        <w:ind w:left="426"/>
        <w:rPr>
          <w:sz w:val="22"/>
          <w:szCs w:val="22"/>
          <w:lang w:val="en-GB"/>
        </w:rPr>
      </w:pPr>
      <w:r w:rsidRPr="00EA5F27">
        <w:rPr>
          <w:sz w:val="22"/>
          <w:szCs w:val="22"/>
          <w:lang w:val="en-GB"/>
        </w:rPr>
        <w:t xml:space="preserve">Applications must be submitted using the standard application form, the format and instructions of which must be strictly observed. The application form is available from the following Internet address: </w:t>
      </w:r>
    </w:p>
    <w:p w:rsidR="00337E2A" w:rsidRPr="00763BB6" w:rsidRDefault="00A61F2D" w:rsidP="007A21C8">
      <w:pPr>
        <w:pStyle w:val="PRAGHeading2"/>
        <w:numPr>
          <w:ilvl w:val="0"/>
          <w:numId w:val="0"/>
        </w:numPr>
        <w:tabs>
          <w:tab w:val="num" w:pos="426"/>
        </w:tabs>
        <w:ind w:left="426"/>
        <w:rPr>
          <w:sz w:val="22"/>
          <w:szCs w:val="22"/>
          <w:lang w:val="en-GB"/>
        </w:rPr>
      </w:pPr>
      <w:hyperlink r:id="rId8" w:history="1">
        <w:r w:rsidR="003C15AF" w:rsidRPr="00763BB6">
          <w:rPr>
            <w:rStyle w:val="Hyperlink"/>
            <w:sz w:val="22"/>
            <w:szCs w:val="22"/>
            <w:lang w:val="en-GB"/>
          </w:rPr>
          <w:t>https://ec.europa.eu/europeaid/prag/document.do?isAnnexes=true</w:t>
        </w:r>
      </w:hyperlink>
    </w:p>
    <w:p w:rsidR="00001895" w:rsidRPr="00F84F2A" w:rsidRDefault="00001895" w:rsidP="007A21C8">
      <w:pPr>
        <w:pStyle w:val="Blockquote"/>
        <w:tabs>
          <w:tab w:val="num" w:pos="426"/>
        </w:tabs>
        <w:ind w:left="426" w:right="-48"/>
        <w:jc w:val="both"/>
        <w:rPr>
          <w:sz w:val="22"/>
          <w:szCs w:val="22"/>
          <w:lang w:val="en-GB"/>
        </w:rPr>
      </w:pPr>
      <w:r w:rsidRPr="00F84F2A">
        <w:rPr>
          <w:sz w:val="22"/>
          <w:szCs w:val="22"/>
          <w:lang w:val="en-GB"/>
        </w:rPr>
        <w:t>The application must be accompanied by a declaration o</w:t>
      </w:r>
      <w:r w:rsidR="00D56FD2" w:rsidRPr="00F84F2A">
        <w:rPr>
          <w:sz w:val="22"/>
          <w:szCs w:val="22"/>
          <w:lang w:val="en-GB"/>
        </w:rPr>
        <w:t>n</w:t>
      </w:r>
      <w:r w:rsidRPr="00F84F2A">
        <w:rPr>
          <w:sz w:val="22"/>
          <w:szCs w:val="22"/>
          <w:lang w:val="en-GB"/>
        </w:rPr>
        <w:t xml:space="preserve"> honour on exclusion and selection criteria using the template available from the following Internet address:</w:t>
      </w:r>
    </w:p>
    <w:p w:rsidR="003C15AF" w:rsidRPr="00763BB6" w:rsidRDefault="00A61F2D" w:rsidP="007A21C8">
      <w:pPr>
        <w:pStyle w:val="PRAGHeading2"/>
        <w:numPr>
          <w:ilvl w:val="0"/>
          <w:numId w:val="0"/>
        </w:numPr>
        <w:tabs>
          <w:tab w:val="num" w:pos="426"/>
        </w:tabs>
        <w:ind w:left="426"/>
        <w:jc w:val="both"/>
        <w:rPr>
          <w:sz w:val="22"/>
          <w:szCs w:val="22"/>
          <w:lang w:val="en-US"/>
        </w:rPr>
      </w:pPr>
      <w:hyperlink r:id="rId9" w:history="1">
        <w:r w:rsidR="003C15AF" w:rsidRPr="00763BB6">
          <w:rPr>
            <w:rStyle w:val="Hyperlink"/>
            <w:sz w:val="22"/>
            <w:szCs w:val="22"/>
            <w:lang w:val="en-US"/>
          </w:rPr>
          <w:t>https://ec.europa.eu/europeaid/prag/document.do?isAnnexes=true</w:t>
        </w:r>
      </w:hyperlink>
    </w:p>
    <w:p w:rsidR="00AA22A5" w:rsidRPr="00F84F2A" w:rsidRDefault="00AA22A5" w:rsidP="007A21C8">
      <w:pPr>
        <w:pStyle w:val="PRAGHeading2"/>
        <w:numPr>
          <w:ilvl w:val="0"/>
          <w:numId w:val="0"/>
        </w:numPr>
        <w:tabs>
          <w:tab w:val="num" w:pos="426"/>
        </w:tabs>
        <w:ind w:left="426"/>
        <w:jc w:val="both"/>
        <w:rPr>
          <w:sz w:val="22"/>
          <w:szCs w:val="22"/>
          <w:lang w:val="en-GB"/>
        </w:rPr>
      </w:pPr>
      <w:r w:rsidRPr="00F84F2A">
        <w:rPr>
          <w:sz w:val="22"/>
          <w:szCs w:val="22"/>
          <w:lang w:val="en-GB"/>
        </w:rPr>
        <w:t>Any documentation (brochure, letter, etc</w:t>
      </w:r>
      <w:r w:rsidR="00FF0AD1" w:rsidRPr="00F84F2A">
        <w:rPr>
          <w:sz w:val="22"/>
          <w:szCs w:val="22"/>
          <w:lang w:val="en-GB"/>
        </w:rPr>
        <w:t>.</w:t>
      </w:r>
      <w:r w:rsidRPr="00F84F2A">
        <w:rPr>
          <w:sz w:val="22"/>
          <w:szCs w:val="22"/>
          <w:lang w:val="en-GB"/>
        </w:rPr>
        <w:t xml:space="preserve">) sent with an application in addition to what has been requested will not be taken into consideration. </w:t>
      </w:r>
    </w:p>
    <w:p w:rsidR="00AA22A5" w:rsidRPr="00F84F2A" w:rsidRDefault="00AA22A5" w:rsidP="005B6500">
      <w:pPr>
        <w:pStyle w:val="PRAGHeading2"/>
        <w:ind w:left="426" w:hanging="426"/>
        <w:jc w:val="both"/>
        <w:rPr>
          <w:rStyle w:val="Strong"/>
          <w:sz w:val="22"/>
          <w:szCs w:val="22"/>
          <w:lang w:val="en-GB"/>
        </w:rPr>
      </w:pPr>
      <w:r w:rsidRPr="00F84F2A">
        <w:rPr>
          <w:rStyle w:val="Strong"/>
          <w:sz w:val="22"/>
          <w:szCs w:val="22"/>
          <w:lang w:val="en-GB"/>
        </w:rPr>
        <w:t xml:space="preserve">How applications may be submitted </w:t>
      </w:r>
    </w:p>
    <w:p w:rsidR="00AA22A5" w:rsidRPr="00F84F2A" w:rsidRDefault="00AA22A5" w:rsidP="00AA22A5">
      <w:pPr>
        <w:ind w:left="426"/>
        <w:jc w:val="both"/>
        <w:rPr>
          <w:sz w:val="22"/>
          <w:szCs w:val="22"/>
          <w:lang w:val="en-GB"/>
        </w:rPr>
      </w:pPr>
      <w:r w:rsidRPr="00F84F2A">
        <w:rPr>
          <w:sz w:val="22"/>
          <w:szCs w:val="22"/>
          <w:lang w:val="en-GB"/>
        </w:rPr>
        <w:t xml:space="preserve">Applications must be submitted in English exclusively to the </w:t>
      </w:r>
      <w:r w:rsidR="00FF0AD1" w:rsidRPr="00F84F2A">
        <w:rPr>
          <w:sz w:val="22"/>
          <w:szCs w:val="22"/>
          <w:lang w:val="en-GB"/>
        </w:rPr>
        <w:t>c</w:t>
      </w:r>
      <w:r w:rsidRPr="00F84F2A">
        <w:rPr>
          <w:sz w:val="22"/>
          <w:szCs w:val="22"/>
          <w:lang w:val="en-GB"/>
        </w:rPr>
        <w:t xml:space="preserve">ontracting </w:t>
      </w:r>
      <w:r w:rsidR="00FF0AD1" w:rsidRPr="00F84F2A">
        <w:rPr>
          <w:sz w:val="22"/>
          <w:szCs w:val="22"/>
          <w:lang w:val="en-GB"/>
        </w:rPr>
        <w:t>a</w:t>
      </w:r>
      <w:r w:rsidRPr="00F84F2A">
        <w:rPr>
          <w:sz w:val="22"/>
          <w:szCs w:val="22"/>
          <w:lang w:val="en-GB"/>
        </w:rPr>
        <w:t>uthority in a sealed envelope.</w:t>
      </w:r>
    </w:p>
    <w:p w:rsidR="00AA22A5" w:rsidRPr="00D20DB9" w:rsidRDefault="00755178" w:rsidP="00D20DB9">
      <w:pPr>
        <w:pStyle w:val="ListParagraph"/>
        <w:numPr>
          <w:ilvl w:val="0"/>
          <w:numId w:val="19"/>
        </w:numPr>
        <w:ind w:left="1080" w:hanging="270"/>
        <w:rPr>
          <w:sz w:val="22"/>
          <w:szCs w:val="22"/>
          <w:lang w:val="en-GB"/>
        </w:rPr>
      </w:pPr>
      <w:r w:rsidRPr="00D20DB9">
        <w:rPr>
          <w:sz w:val="22"/>
          <w:szCs w:val="22"/>
          <w:lang w:val="en-GB"/>
        </w:rPr>
        <w:t xml:space="preserve">Either by post or by courier service, in which case the evidence shall be constituted by the postmark or the date of the deposit slip, </w:t>
      </w:r>
      <w:r w:rsidR="00AA22A5" w:rsidRPr="00D20DB9">
        <w:rPr>
          <w:sz w:val="22"/>
          <w:szCs w:val="22"/>
          <w:lang w:val="en-GB"/>
        </w:rPr>
        <w:t xml:space="preserve"> to: </w:t>
      </w:r>
    </w:p>
    <w:p w:rsidR="00F84F2A" w:rsidRPr="008353C9" w:rsidRDefault="00F84F2A" w:rsidP="00F84F2A">
      <w:pPr>
        <w:pStyle w:val="Blockquote"/>
        <w:numPr>
          <w:ilvl w:val="0"/>
          <w:numId w:val="11"/>
        </w:numPr>
        <w:spacing w:after="0"/>
        <w:ind w:right="26"/>
        <w:jc w:val="center"/>
        <w:rPr>
          <w:sz w:val="22"/>
          <w:szCs w:val="22"/>
          <w:lang w:val="en-GB"/>
        </w:rPr>
      </w:pPr>
      <w:r w:rsidRPr="008353C9">
        <w:rPr>
          <w:sz w:val="22"/>
          <w:szCs w:val="22"/>
          <w:lang w:val="en-GB"/>
        </w:rPr>
        <w:t xml:space="preserve">Ministry of Finance, Government of the Republic of Serbia </w:t>
      </w:r>
    </w:p>
    <w:p w:rsidR="00F84F2A" w:rsidRPr="008353C9" w:rsidRDefault="00F84F2A" w:rsidP="00F84F2A">
      <w:pPr>
        <w:pStyle w:val="Blockquote"/>
        <w:numPr>
          <w:ilvl w:val="0"/>
          <w:numId w:val="11"/>
        </w:numPr>
        <w:spacing w:before="0" w:after="0"/>
        <w:ind w:right="26"/>
        <w:jc w:val="center"/>
        <w:rPr>
          <w:sz w:val="22"/>
          <w:szCs w:val="22"/>
          <w:lang w:val="en-GB"/>
        </w:rPr>
      </w:pPr>
      <w:r w:rsidRPr="008353C9">
        <w:rPr>
          <w:sz w:val="22"/>
          <w:szCs w:val="22"/>
          <w:lang w:val="en-GB"/>
        </w:rPr>
        <w:t>Department for Contracting and Financing of EU Funded Programmes (CFCU)</w:t>
      </w:r>
    </w:p>
    <w:p w:rsidR="00F84F2A" w:rsidRPr="002665F1" w:rsidRDefault="00F84F2A" w:rsidP="00F84F2A">
      <w:pPr>
        <w:pStyle w:val="Blockquote"/>
        <w:numPr>
          <w:ilvl w:val="0"/>
          <w:numId w:val="11"/>
        </w:numPr>
        <w:spacing w:before="0" w:after="0"/>
        <w:ind w:right="26"/>
        <w:jc w:val="center"/>
        <w:rPr>
          <w:sz w:val="22"/>
          <w:szCs w:val="22"/>
          <w:lang w:val="en-GB"/>
        </w:rPr>
      </w:pPr>
      <w:r w:rsidRPr="008353C9">
        <w:rPr>
          <w:sz w:val="22"/>
          <w:szCs w:val="22"/>
          <w:lang w:val="en-GB"/>
        </w:rPr>
        <w:t>Division for Tender Evaluation and Contracting</w:t>
      </w:r>
      <w:r w:rsidRPr="008353C9">
        <w:rPr>
          <w:sz w:val="22"/>
          <w:szCs w:val="22"/>
          <w:lang w:val="en-GB"/>
        </w:rPr>
        <w:br/>
        <w:t xml:space="preserve">Sremska St, 3-5, </w:t>
      </w:r>
      <w:r w:rsidRPr="002665F1">
        <w:rPr>
          <w:sz w:val="22"/>
          <w:szCs w:val="22"/>
          <w:lang w:val="en-GB"/>
        </w:rPr>
        <w:t>VII floor, office 701, Belgrade, 11 000</w:t>
      </w:r>
    </w:p>
    <w:p w:rsidR="00F84F2A" w:rsidRPr="002665F1" w:rsidRDefault="00F84F2A" w:rsidP="00F84F2A">
      <w:pPr>
        <w:pStyle w:val="Blockquote"/>
        <w:numPr>
          <w:ilvl w:val="0"/>
          <w:numId w:val="11"/>
        </w:numPr>
        <w:spacing w:before="0" w:after="0"/>
        <w:ind w:right="26"/>
        <w:jc w:val="center"/>
        <w:rPr>
          <w:sz w:val="22"/>
          <w:szCs w:val="22"/>
          <w:lang w:val="en-GB"/>
        </w:rPr>
      </w:pPr>
      <w:r w:rsidRPr="002665F1">
        <w:rPr>
          <w:sz w:val="22"/>
          <w:szCs w:val="22"/>
          <w:lang w:val="en-GB"/>
        </w:rPr>
        <w:t>Republic of Serbia</w:t>
      </w:r>
    </w:p>
    <w:p w:rsidR="00AA22A5" w:rsidRPr="002665F1" w:rsidRDefault="00AA22A5" w:rsidP="00D20DB9">
      <w:pPr>
        <w:pStyle w:val="Blockquote"/>
        <w:numPr>
          <w:ilvl w:val="0"/>
          <w:numId w:val="19"/>
        </w:numPr>
        <w:ind w:left="1080" w:hanging="270"/>
        <w:jc w:val="center"/>
        <w:rPr>
          <w:sz w:val="22"/>
          <w:szCs w:val="22"/>
          <w:lang w:val="en-GB"/>
        </w:rPr>
      </w:pPr>
      <w:r w:rsidRPr="002665F1">
        <w:rPr>
          <w:sz w:val="22"/>
          <w:szCs w:val="22"/>
          <w:lang w:val="en-GB"/>
        </w:rPr>
        <w:t xml:space="preserve">OR hand delivered </w:t>
      </w:r>
      <w:r w:rsidR="00755178" w:rsidRPr="002665F1">
        <w:rPr>
          <w:sz w:val="22"/>
          <w:szCs w:val="22"/>
          <w:lang w:val="en-GB"/>
        </w:rPr>
        <w:t>by the participant in person or by an agent</w:t>
      </w:r>
      <w:r w:rsidR="00755178" w:rsidRPr="002665F1">
        <w:t xml:space="preserve"> directly</w:t>
      </w:r>
      <w:r w:rsidR="00755178" w:rsidRPr="002665F1">
        <w:rPr>
          <w:sz w:val="22"/>
          <w:szCs w:val="22"/>
          <w:lang w:val="en-GB"/>
        </w:rPr>
        <w:t xml:space="preserve"> to the premises of the contracting authority in return for a </w:t>
      </w:r>
      <w:r w:rsidR="00755178" w:rsidRPr="002665F1">
        <w:t>signed and dated receipt</w:t>
      </w:r>
      <w:r w:rsidR="00755178" w:rsidRPr="002665F1">
        <w:rPr>
          <w:sz w:val="22"/>
          <w:szCs w:val="22"/>
          <w:lang w:val="en-GB"/>
        </w:rPr>
        <w:t xml:space="preserve">, in which case the evidence shall be constituted by this acknowledgement of receipt, </w:t>
      </w:r>
      <w:r w:rsidRPr="002665F1">
        <w:rPr>
          <w:sz w:val="22"/>
          <w:szCs w:val="22"/>
          <w:lang w:val="en-GB"/>
        </w:rPr>
        <w:t xml:space="preserve">to: </w:t>
      </w:r>
    </w:p>
    <w:p w:rsidR="008353C9" w:rsidRPr="002665F1" w:rsidRDefault="008353C9" w:rsidP="008353C9">
      <w:pPr>
        <w:pStyle w:val="Blockquote"/>
        <w:numPr>
          <w:ilvl w:val="0"/>
          <w:numId w:val="11"/>
        </w:numPr>
        <w:spacing w:after="0"/>
        <w:ind w:right="26"/>
        <w:jc w:val="center"/>
        <w:rPr>
          <w:sz w:val="22"/>
          <w:szCs w:val="22"/>
          <w:lang w:val="en-GB"/>
        </w:rPr>
      </w:pPr>
      <w:r w:rsidRPr="002665F1">
        <w:rPr>
          <w:sz w:val="22"/>
          <w:szCs w:val="22"/>
          <w:lang w:val="en-GB"/>
        </w:rPr>
        <w:t xml:space="preserve">Ministry of Finance, Government of the Republic of Serbia </w:t>
      </w:r>
    </w:p>
    <w:p w:rsidR="008353C9" w:rsidRPr="002665F1" w:rsidRDefault="008353C9" w:rsidP="008353C9">
      <w:pPr>
        <w:pStyle w:val="Blockquote"/>
        <w:numPr>
          <w:ilvl w:val="0"/>
          <w:numId w:val="11"/>
        </w:numPr>
        <w:spacing w:before="0" w:after="0"/>
        <w:ind w:right="26"/>
        <w:jc w:val="center"/>
        <w:rPr>
          <w:sz w:val="22"/>
          <w:szCs w:val="22"/>
          <w:lang w:val="en-GB"/>
        </w:rPr>
      </w:pPr>
      <w:r w:rsidRPr="002665F1">
        <w:rPr>
          <w:sz w:val="22"/>
          <w:szCs w:val="22"/>
          <w:lang w:val="en-GB"/>
        </w:rPr>
        <w:t>Department for Contracting and Financing of EU Funded Programmes (CFCU)</w:t>
      </w:r>
    </w:p>
    <w:p w:rsidR="008353C9" w:rsidRPr="002665F1" w:rsidRDefault="008353C9" w:rsidP="008353C9">
      <w:pPr>
        <w:pStyle w:val="Blockquote"/>
        <w:numPr>
          <w:ilvl w:val="0"/>
          <w:numId w:val="11"/>
        </w:numPr>
        <w:spacing w:before="0" w:after="0"/>
        <w:ind w:right="26"/>
        <w:jc w:val="center"/>
        <w:rPr>
          <w:sz w:val="22"/>
          <w:szCs w:val="22"/>
          <w:lang w:val="en-GB"/>
        </w:rPr>
      </w:pPr>
      <w:r w:rsidRPr="002665F1">
        <w:rPr>
          <w:sz w:val="22"/>
          <w:szCs w:val="22"/>
          <w:lang w:val="en-GB"/>
        </w:rPr>
        <w:t>Division for Tender Evaluation and Contracting</w:t>
      </w:r>
      <w:r w:rsidRPr="002665F1">
        <w:rPr>
          <w:sz w:val="22"/>
          <w:szCs w:val="22"/>
          <w:lang w:val="en-GB"/>
        </w:rPr>
        <w:br/>
        <w:t>Sremska St, 3-5, VII floor, office 701, Belgrade, 11 000</w:t>
      </w:r>
    </w:p>
    <w:p w:rsidR="008353C9" w:rsidRPr="002665F1" w:rsidRDefault="008353C9" w:rsidP="008353C9">
      <w:pPr>
        <w:pStyle w:val="Blockquote"/>
        <w:numPr>
          <w:ilvl w:val="0"/>
          <w:numId w:val="11"/>
        </w:numPr>
        <w:spacing w:before="0" w:after="0"/>
        <w:ind w:right="26"/>
        <w:jc w:val="center"/>
        <w:rPr>
          <w:sz w:val="22"/>
          <w:szCs w:val="22"/>
          <w:lang w:val="en-GB"/>
        </w:rPr>
      </w:pPr>
      <w:r w:rsidRPr="002665F1">
        <w:rPr>
          <w:sz w:val="22"/>
          <w:szCs w:val="22"/>
          <w:lang w:val="en-GB"/>
        </w:rPr>
        <w:t>Republic of Serbia</w:t>
      </w:r>
    </w:p>
    <w:p w:rsidR="00AA22A5" w:rsidRPr="002665F1" w:rsidRDefault="00AA22A5" w:rsidP="00AA22A5">
      <w:pPr>
        <w:pStyle w:val="Blockquote"/>
        <w:jc w:val="center"/>
        <w:rPr>
          <w:sz w:val="22"/>
          <w:szCs w:val="22"/>
          <w:lang w:val="en-GB"/>
        </w:rPr>
      </w:pPr>
      <w:r w:rsidRPr="002665F1">
        <w:rPr>
          <w:rStyle w:val="Emphasis"/>
          <w:sz w:val="22"/>
          <w:szCs w:val="22"/>
          <w:lang w:val="en-GB"/>
        </w:rPr>
        <w:br/>
      </w:r>
    </w:p>
    <w:p w:rsidR="004F27F5" w:rsidRPr="00D20DB9" w:rsidRDefault="00AA22A5" w:rsidP="00AA22A5">
      <w:pPr>
        <w:ind w:left="426"/>
        <w:jc w:val="both"/>
        <w:rPr>
          <w:sz w:val="22"/>
          <w:szCs w:val="22"/>
          <w:lang w:val="en-GB"/>
        </w:rPr>
      </w:pPr>
      <w:r w:rsidRPr="00D20DB9">
        <w:rPr>
          <w:sz w:val="22"/>
          <w:szCs w:val="22"/>
          <w:lang w:val="en-GB"/>
        </w:rPr>
        <w:t xml:space="preserve">The </w:t>
      </w:r>
      <w:r w:rsidR="00FF0AD1" w:rsidRPr="00D20DB9">
        <w:rPr>
          <w:sz w:val="22"/>
          <w:szCs w:val="22"/>
          <w:lang w:val="en-GB"/>
        </w:rPr>
        <w:t>c</w:t>
      </w:r>
      <w:r w:rsidRPr="00D20DB9">
        <w:rPr>
          <w:sz w:val="22"/>
          <w:szCs w:val="22"/>
          <w:lang w:val="en-GB"/>
        </w:rPr>
        <w:t xml:space="preserve">ontract title and </w:t>
      </w:r>
      <w:r w:rsidR="00FF0AD1" w:rsidRPr="00D20DB9">
        <w:rPr>
          <w:sz w:val="22"/>
          <w:szCs w:val="22"/>
          <w:lang w:val="en-GB"/>
        </w:rPr>
        <w:t>p</w:t>
      </w:r>
      <w:r w:rsidRPr="00D20DB9">
        <w:rPr>
          <w:sz w:val="22"/>
          <w:szCs w:val="22"/>
          <w:lang w:val="en-GB"/>
        </w:rPr>
        <w:t xml:space="preserve">ublication reference (see </w:t>
      </w:r>
      <w:r w:rsidR="00B65865" w:rsidRPr="00D20DB9">
        <w:rPr>
          <w:sz w:val="22"/>
          <w:szCs w:val="22"/>
          <w:lang w:val="en-GB"/>
        </w:rPr>
        <w:t>contract notice</w:t>
      </w:r>
      <w:r w:rsidRPr="00D20DB9">
        <w:rPr>
          <w:sz w:val="22"/>
          <w:szCs w:val="22"/>
          <w:lang w:val="en-GB"/>
        </w:rPr>
        <w:t xml:space="preserve">) must be clearly marked on the envelope containing the application and must always be mentioned in all subsequent correspondence with the </w:t>
      </w:r>
      <w:r w:rsidR="00FF0AD1" w:rsidRPr="00D20DB9">
        <w:rPr>
          <w:sz w:val="22"/>
          <w:szCs w:val="22"/>
          <w:lang w:val="en-GB"/>
        </w:rPr>
        <w:t>c</w:t>
      </w:r>
      <w:r w:rsidRPr="00D20DB9">
        <w:rPr>
          <w:sz w:val="22"/>
          <w:szCs w:val="22"/>
          <w:lang w:val="en-GB"/>
        </w:rPr>
        <w:t xml:space="preserve">ontracting </w:t>
      </w:r>
      <w:r w:rsidR="00FF0AD1" w:rsidRPr="00D20DB9">
        <w:rPr>
          <w:sz w:val="22"/>
          <w:szCs w:val="22"/>
          <w:lang w:val="en-GB"/>
        </w:rPr>
        <w:t>a</w:t>
      </w:r>
      <w:r w:rsidRPr="00D20DB9">
        <w:rPr>
          <w:sz w:val="22"/>
          <w:szCs w:val="22"/>
          <w:lang w:val="en-GB"/>
        </w:rPr>
        <w:t xml:space="preserve">uthority. </w:t>
      </w:r>
    </w:p>
    <w:p w:rsidR="00AA22A5" w:rsidRPr="00D20DB9" w:rsidRDefault="00AA22A5" w:rsidP="007A21C8">
      <w:pPr>
        <w:tabs>
          <w:tab w:val="left" w:pos="426"/>
        </w:tabs>
        <w:ind w:left="426"/>
        <w:jc w:val="both"/>
        <w:rPr>
          <w:sz w:val="22"/>
          <w:szCs w:val="22"/>
          <w:lang w:val="en-GB"/>
        </w:rPr>
      </w:pPr>
      <w:r w:rsidRPr="00D20DB9">
        <w:rPr>
          <w:sz w:val="22"/>
          <w:szCs w:val="22"/>
          <w:lang w:val="en-GB"/>
        </w:rPr>
        <w:t xml:space="preserve">Applications submitted by any other means will not be considered. </w:t>
      </w:r>
    </w:p>
    <w:p w:rsidR="004F27F5" w:rsidRPr="00D20DB9" w:rsidRDefault="004F27F5" w:rsidP="007A21C8">
      <w:pPr>
        <w:tabs>
          <w:tab w:val="left" w:pos="426"/>
        </w:tabs>
        <w:ind w:left="426"/>
        <w:jc w:val="both"/>
        <w:rPr>
          <w:sz w:val="22"/>
          <w:szCs w:val="22"/>
          <w:lang w:val="en-GB"/>
        </w:rPr>
      </w:pPr>
      <w:r w:rsidRPr="00D20DB9">
        <w:rPr>
          <w:sz w:val="22"/>
          <w:szCs w:val="22"/>
          <w:lang w:val="en-GB"/>
        </w:rPr>
        <w:t>By submitting a</w:t>
      </w:r>
      <w:r w:rsidR="001B078F" w:rsidRPr="00D20DB9">
        <w:rPr>
          <w:sz w:val="22"/>
          <w:szCs w:val="22"/>
          <w:lang w:val="en-GB"/>
        </w:rPr>
        <w:t>napplication</w:t>
      </w:r>
      <w:r w:rsidRPr="00D20DB9">
        <w:rPr>
          <w:sz w:val="22"/>
          <w:szCs w:val="22"/>
          <w:lang w:val="en-GB"/>
        </w:rPr>
        <w:t xml:space="preserve"> candidates accept to receive notification of the outcome of the procedure by electronic means. Such notification shall be deemed to have been received on the date upon which the contracting authority sends it to the electronic address referred to in the </w:t>
      </w:r>
      <w:r w:rsidR="00F47AC0" w:rsidRPr="00D20DB9">
        <w:rPr>
          <w:sz w:val="22"/>
          <w:szCs w:val="22"/>
          <w:lang w:val="en-GB"/>
        </w:rPr>
        <w:t>application form</w:t>
      </w:r>
      <w:r w:rsidRPr="00D20DB9">
        <w:rPr>
          <w:sz w:val="22"/>
          <w:szCs w:val="22"/>
          <w:lang w:val="en-GB"/>
        </w:rPr>
        <w:t>.</w:t>
      </w:r>
    </w:p>
    <w:p w:rsidR="00AE41D2" w:rsidRPr="009D27AD" w:rsidRDefault="00AE41D2" w:rsidP="007A21C8">
      <w:pPr>
        <w:pStyle w:val="PRAGHeading2"/>
        <w:tabs>
          <w:tab w:val="clear" w:pos="567"/>
          <w:tab w:val="num" w:pos="426"/>
        </w:tabs>
        <w:ind w:hanging="567"/>
        <w:rPr>
          <w:snapToGrid/>
          <w:sz w:val="22"/>
          <w:lang w:val="en-GB"/>
        </w:rPr>
      </w:pPr>
      <w:r w:rsidRPr="009D27AD">
        <w:rPr>
          <w:rStyle w:val="Strong"/>
          <w:lang w:val="en-GB"/>
        </w:rPr>
        <w:t>Deadline for submission of applications</w:t>
      </w:r>
    </w:p>
    <w:p w:rsidR="00AE41D2" w:rsidRPr="009D27AD" w:rsidRDefault="00AE41D2" w:rsidP="007A21C8">
      <w:pPr>
        <w:pStyle w:val="PRAGHeading2"/>
        <w:numPr>
          <w:ilvl w:val="0"/>
          <w:numId w:val="0"/>
        </w:numPr>
        <w:ind w:left="426"/>
        <w:jc w:val="both"/>
        <w:rPr>
          <w:rStyle w:val="Emphasis"/>
          <w:i w:val="0"/>
          <w:lang w:val="en-IE"/>
        </w:rPr>
      </w:pPr>
      <w:r w:rsidRPr="009D27AD">
        <w:rPr>
          <w:rStyle w:val="Emphasis"/>
          <w:i w:val="0"/>
          <w:iCs/>
          <w:sz w:val="22"/>
          <w:szCs w:val="22"/>
          <w:lang w:val="en-GB"/>
        </w:rPr>
        <w:t>The candidate’s attention is drawn to the fact that there are two different systems for sending applications: one is by post or private mail service, the other is by hand delivery.</w:t>
      </w:r>
    </w:p>
    <w:p w:rsidR="00AE41D2" w:rsidRPr="009D27AD" w:rsidRDefault="00AE41D2" w:rsidP="007A21C8">
      <w:pPr>
        <w:pStyle w:val="PRAGHeading2"/>
        <w:numPr>
          <w:ilvl w:val="0"/>
          <w:numId w:val="0"/>
        </w:numPr>
        <w:ind w:left="426"/>
        <w:jc w:val="both"/>
        <w:rPr>
          <w:rStyle w:val="Emphasis"/>
          <w:i w:val="0"/>
          <w:iCs/>
          <w:sz w:val="22"/>
          <w:szCs w:val="22"/>
          <w:lang w:val="en-GB"/>
        </w:rPr>
      </w:pPr>
      <w:r w:rsidRPr="009D27AD">
        <w:rPr>
          <w:rStyle w:val="Emphasis"/>
          <w:i w:val="0"/>
          <w:iCs/>
          <w:sz w:val="22"/>
          <w:szCs w:val="22"/>
          <w:lang w:val="en-GB"/>
        </w:rPr>
        <w:t>In the first case, the application must be sent before the date and time limit for submission, as evidenced by the postmark or deposit slip</w:t>
      </w:r>
      <w:r w:rsidRPr="009D27AD">
        <w:rPr>
          <w:rStyle w:val="FootnoteReference"/>
          <w:iCs/>
          <w:sz w:val="22"/>
          <w:szCs w:val="22"/>
          <w:lang w:val="en-GB"/>
        </w:rPr>
        <w:footnoteReference w:id="2"/>
      </w:r>
      <w:r w:rsidRPr="009D27AD">
        <w:rPr>
          <w:rStyle w:val="Emphasis"/>
          <w:i w:val="0"/>
          <w:iCs/>
          <w:sz w:val="22"/>
          <w:szCs w:val="22"/>
          <w:lang w:val="en-GB"/>
        </w:rPr>
        <w:t>, but in the second case it is the acknowledgment of receipt given at the time of the delivery of the application that will serve as proof.</w:t>
      </w:r>
    </w:p>
    <w:p w:rsidR="00AE41D2" w:rsidRPr="009D27AD" w:rsidRDefault="00AE41D2" w:rsidP="007A21C8">
      <w:pPr>
        <w:pStyle w:val="PRAGHeading2"/>
        <w:numPr>
          <w:ilvl w:val="0"/>
          <w:numId w:val="0"/>
        </w:numPr>
        <w:ind w:left="426"/>
        <w:jc w:val="both"/>
        <w:rPr>
          <w:rStyle w:val="Emphasis"/>
          <w:b/>
          <w:i w:val="0"/>
          <w:iCs/>
          <w:sz w:val="22"/>
          <w:szCs w:val="22"/>
          <w:lang w:val="en-GB"/>
        </w:rPr>
      </w:pPr>
      <w:r w:rsidRPr="009D27AD">
        <w:rPr>
          <w:rStyle w:val="Emphasis"/>
          <w:b/>
          <w:i w:val="0"/>
          <w:iCs/>
          <w:sz w:val="22"/>
          <w:szCs w:val="22"/>
          <w:lang w:val="en-GB"/>
        </w:rPr>
        <w:t>The deadline for submission of applications can be found in the Contract Notice under IV.2.2.</w:t>
      </w:r>
    </w:p>
    <w:p w:rsidR="00AE41D2" w:rsidRPr="009D27AD" w:rsidRDefault="00AE41D2" w:rsidP="007A21C8">
      <w:pPr>
        <w:pStyle w:val="PRAGHeading2"/>
        <w:numPr>
          <w:ilvl w:val="0"/>
          <w:numId w:val="0"/>
        </w:numPr>
        <w:ind w:left="426"/>
        <w:jc w:val="both"/>
        <w:rPr>
          <w:rStyle w:val="Emphasis"/>
          <w:i w:val="0"/>
          <w:iCs/>
          <w:sz w:val="22"/>
          <w:szCs w:val="22"/>
          <w:lang w:val="en-GB"/>
        </w:rPr>
      </w:pPr>
      <w:r w:rsidRPr="009D27AD">
        <w:rPr>
          <w:rStyle w:val="Emphasis"/>
          <w:i w:val="0"/>
          <w:iCs/>
          <w:sz w:val="22"/>
          <w:szCs w:val="22"/>
          <w:lang w:val="en-GB"/>
        </w:rPr>
        <w:t>Any application sent to the contracting authority after this deadline will not be considered.</w:t>
      </w:r>
    </w:p>
    <w:p w:rsidR="00AE41D2" w:rsidRPr="00C00492" w:rsidRDefault="00AE41D2" w:rsidP="007A21C8">
      <w:pPr>
        <w:pStyle w:val="PRAGHeading2"/>
        <w:numPr>
          <w:ilvl w:val="0"/>
          <w:numId w:val="0"/>
        </w:numPr>
        <w:ind w:left="426"/>
        <w:jc w:val="both"/>
        <w:rPr>
          <w:szCs w:val="24"/>
          <w:lang w:val="en-IE"/>
        </w:rPr>
      </w:pPr>
      <w:r w:rsidRPr="009D27AD">
        <w:rPr>
          <w:rStyle w:val="Emphasis"/>
          <w:i w:val="0"/>
          <w:iCs/>
          <w:sz w:val="22"/>
          <w:szCs w:val="22"/>
          <w:lang w:val="en-IE"/>
        </w:rPr>
        <w:t>The contracting authority may, for reasons of administrative efficiency, reject any application submitted on time but received, for any reason beyond the contracting authority's control, after the effective date of approval of the short-list report, if accepting applications that were submitted on time but arrived late would considerably delay the evaluation procedure or jeopardise</w:t>
      </w:r>
      <w:r w:rsidRPr="009D27AD">
        <w:rPr>
          <w:sz w:val="22"/>
          <w:szCs w:val="22"/>
          <w:lang w:val="en-GB"/>
        </w:rPr>
        <w:t>decisions already taken and notified</w:t>
      </w:r>
      <w:r w:rsidRPr="009D27AD">
        <w:rPr>
          <w:lang w:val="en-GB"/>
        </w:rPr>
        <w:t>.</w:t>
      </w:r>
    </w:p>
    <w:p w:rsidR="00765594" w:rsidRPr="00301904" w:rsidRDefault="00765594" w:rsidP="007A21C8">
      <w:pPr>
        <w:pStyle w:val="PRAGHeading2"/>
        <w:tabs>
          <w:tab w:val="clear" w:pos="567"/>
          <w:tab w:val="num" w:pos="426"/>
        </w:tabs>
        <w:ind w:hanging="567"/>
        <w:rPr>
          <w:rStyle w:val="Strong"/>
          <w:sz w:val="22"/>
          <w:szCs w:val="22"/>
          <w:lang w:val="en-GB"/>
        </w:rPr>
      </w:pPr>
      <w:r w:rsidRPr="00301904">
        <w:rPr>
          <w:rStyle w:val="Strong"/>
          <w:sz w:val="22"/>
          <w:szCs w:val="22"/>
          <w:lang w:val="en-GB"/>
        </w:rPr>
        <w:t>Clarifications on the contract notice</w:t>
      </w:r>
    </w:p>
    <w:p w:rsidR="00F96B0B" w:rsidRPr="00301904" w:rsidRDefault="00765594" w:rsidP="00301904">
      <w:pPr>
        <w:pStyle w:val="PRAGHeading2"/>
        <w:numPr>
          <w:ilvl w:val="0"/>
          <w:numId w:val="0"/>
        </w:numPr>
        <w:ind w:left="426"/>
        <w:jc w:val="both"/>
        <w:rPr>
          <w:sz w:val="22"/>
          <w:szCs w:val="22"/>
          <w:lang w:val="en-GB"/>
        </w:rPr>
      </w:pPr>
      <w:r w:rsidRPr="00301904">
        <w:rPr>
          <w:sz w:val="22"/>
          <w:szCs w:val="22"/>
          <w:lang w:val="en-GB"/>
        </w:rPr>
        <w:t xml:space="preserve">Clarifications may be sought from the contracting authority at the following email address </w:t>
      </w:r>
      <w:hyperlink r:id="rId10" w:history="1">
        <w:r w:rsidR="00301904" w:rsidRPr="00301904">
          <w:rPr>
            <w:rStyle w:val="Hyperlink"/>
            <w:sz w:val="22"/>
            <w:szCs w:val="22"/>
            <w:lang w:val="en-GB"/>
          </w:rPr>
          <w:t>cfcu.questions@mfin.gov.rs</w:t>
        </w:r>
      </w:hyperlink>
      <w:r w:rsidRPr="00301904">
        <w:rPr>
          <w:sz w:val="22"/>
          <w:szCs w:val="22"/>
          <w:lang w:val="en-GB"/>
        </w:rPr>
        <w:t xml:space="preserve"> at the latest 21 days before the deadline for submission of applications stated at section </w:t>
      </w:r>
      <w:r w:rsidRPr="00301904">
        <w:rPr>
          <w:rStyle w:val="Strong"/>
          <w:sz w:val="22"/>
          <w:szCs w:val="22"/>
          <w:lang w:val="en-GB"/>
        </w:rPr>
        <w:t>IV.2.2) of the contract notice</w:t>
      </w:r>
      <w:r w:rsidRPr="00301904">
        <w:rPr>
          <w:sz w:val="22"/>
          <w:szCs w:val="22"/>
          <w:lang w:val="en-GB"/>
        </w:rPr>
        <w:t>.</w:t>
      </w:r>
    </w:p>
    <w:p w:rsidR="00F96B0B" w:rsidRPr="00301904" w:rsidRDefault="00765594" w:rsidP="00301904">
      <w:pPr>
        <w:pStyle w:val="PRAGHeading2"/>
        <w:numPr>
          <w:ilvl w:val="0"/>
          <w:numId w:val="0"/>
        </w:numPr>
        <w:ind w:left="426"/>
        <w:jc w:val="both"/>
        <w:rPr>
          <w:sz w:val="22"/>
          <w:szCs w:val="22"/>
          <w:lang w:val="en-GB"/>
        </w:rPr>
      </w:pPr>
      <w:r w:rsidRPr="00301904">
        <w:rPr>
          <w:sz w:val="22"/>
          <w:szCs w:val="22"/>
          <w:lang w:val="en-GB"/>
        </w:rPr>
        <w:t>Clarifications will be published on</w:t>
      </w:r>
      <w:r w:rsidRPr="00301904">
        <w:rPr>
          <w:sz w:val="22"/>
          <w:szCs w:val="22"/>
          <w:lang w:val="en-IE"/>
        </w:rPr>
        <w:t xml:space="preserve">TED </w:t>
      </w:r>
      <w:proofErr w:type="spellStart"/>
      <w:r w:rsidRPr="00301904">
        <w:rPr>
          <w:sz w:val="22"/>
          <w:szCs w:val="22"/>
          <w:lang w:val="en-IE"/>
        </w:rPr>
        <w:t>eTendering</w:t>
      </w:r>
      <w:proofErr w:type="spellEnd"/>
      <w:r w:rsidRPr="00301904">
        <w:rPr>
          <w:sz w:val="22"/>
          <w:szCs w:val="22"/>
          <w:lang w:val="en-IE"/>
        </w:rPr>
        <w:t xml:space="preserve"> accessible from </w:t>
      </w:r>
      <w:r w:rsidR="00AE41D2" w:rsidRPr="00301904">
        <w:rPr>
          <w:sz w:val="22"/>
          <w:szCs w:val="22"/>
          <w:lang w:val="en-IE"/>
        </w:rPr>
        <w:t xml:space="preserve">the </w:t>
      </w:r>
      <w:r w:rsidRPr="00301904">
        <w:rPr>
          <w:sz w:val="22"/>
          <w:szCs w:val="22"/>
          <w:lang w:val="en-IE"/>
        </w:rPr>
        <w:t>F&amp;T portal</w:t>
      </w:r>
      <w:r w:rsidR="00F96B0B" w:rsidRPr="00301904">
        <w:rPr>
          <w:sz w:val="22"/>
          <w:szCs w:val="22"/>
          <w:lang w:val="en-IE"/>
        </w:rPr>
        <w:t xml:space="preserve">at </w:t>
      </w:r>
      <w:hyperlink r:id="rId11" w:history="1">
        <w:r w:rsidR="00F96B0B" w:rsidRPr="00301904">
          <w:rPr>
            <w:rStyle w:val="Hyperlink"/>
            <w:i/>
            <w:iCs/>
            <w:sz w:val="22"/>
            <w:szCs w:val="22"/>
            <w:lang w:val="en-GB"/>
          </w:rPr>
          <w:t>https://ec.europa.eu/info/funding-tenders/opportunities/portal/screen/home</w:t>
        </w:r>
      </w:hyperlink>
    </w:p>
    <w:p w:rsidR="00765594" w:rsidRPr="00301904" w:rsidRDefault="00765594" w:rsidP="007A21C8">
      <w:pPr>
        <w:pStyle w:val="PRAGHeading2"/>
        <w:numPr>
          <w:ilvl w:val="0"/>
          <w:numId w:val="0"/>
        </w:numPr>
        <w:ind w:left="426"/>
        <w:rPr>
          <w:sz w:val="22"/>
          <w:szCs w:val="22"/>
          <w:lang w:val="en-GB"/>
        </w:rPr>
      </w:pPr>
      <w:proofErr w:type="gramStart"/>
      <w:r w:rsidRPr="00301904">
        <w:rPr>
          <w:sz w:val="22"/>
          <w:szCs w:val="22"/>
          <w:lang w:val="en-GB"/>
        </w:rPr>
        <w:t>at</w:t>
      </w:r>
      <w:proofErr w:type="gramEnd"/>
      <w:r w:rsidRPr="00301904">
        <w:rPr>
          <w:sz w:val="22"/>
          <w:szCs w:val="22"/>
          <w:lang w:val="en-GB"/>
        </w:rPr>
        <w:t xml:space="preserve"> the latest 5 days before the deadline for the submission of applications.</w:t>
      </w:r>
    </w:p>
    <w:p w:rsidR="00AA22A5" w:rsidRPr="00E90D80" w:rsidRDefault="00AA22A5" w:rsidP="005B6500">
      <w:pPr>
        <w:pStyle w:val="PRAGHeading2"/>
        <w:ind w:left="426" w:hanging="426"/>
        <w:jc w:val="both"/>
        <w:rPr>
          <w:rStyle w:val="Strong"/>
          <w:sz w:val="22"/>
          <w:szCs w:val="22"/>
          <w:lang w:val="en-GB"/>
        </w:rPr>
      </w:pPr>
      <w:r w:rsidRPr="00E90D80">
        <w:rPr>
          <w:rStyle w:val="Strong"/>
          <w:sz w:val="22"/>
          <w:szCs w:val="22"/>
          <w:lang w:val="en-GB"/>
        </w:rPr>
        <w:t xml:space="preserve">Alteration or withdrawal of </w:t>
      </w:r>
      <w:r w:rsidR="00FF0AD1" w:rsidRPr="00E90D80">
        <w:rPr>
          <w:rStyle w:val="Strong"/>
          <w:sz w:val="22"/>
          <w:szCs w:val="22"/>
          <w:lang w:val="en-GB"/>
        </w:rPr>
        <w:t>a</w:t>
      </w:r>
      <w:r w:rsidRPr="00E90D80">
        <w:rPr>
          <w:rStyle w:val="Strong"/>
          <w:sz w:val="22"/>
          <w:szCs w:val="22"/>
          <w:lang w:val="en-GB"/>
        </w:rPr>
        <w:t>pplications</w:t>
      </w:r>
    </w:p>
    <w:p w:rsidR="00AA22A5" w:rsidRPr="00E90D80" w:rsidRDefault="00AA22A5" w:rsidP="00AA22A5">
      <w:pPr>
        <w:ind w:left="426"/>
        <w:jc w:val="both"/>
        <w:rPr>
          <w:sz w:val="22"/>
          <w:szCs w:val="22"/>
          <w:lang w:val="en-GB"/>
        </w:rPr>
      </w:pPr>
      <w:r w:rsidRPr="00E90D80">
        <w:rPr>
          <w:sz w:val="22"/>
          <w:szCs w:val="22"/>
          <w:lang w:val="en-GB"/>
        </w:rPr>
        <w:t xml:space="preserve">Applicants may alter or withdraw their applications by written notification prior to the deadline for submission of applications. No applications may be altered after this deadline. </w:t>
      </w:r>
    </w:p>
    <w:p w:rsidR="00AA22A5" w:rsidRDefault="00AA22A5" w:rsidP="00AA22A5">
      <w:pPr>
        <w:ind w:left="426"/>
        <w:jc w:val="both"/>
        <w:rPr>
          <w:sz w:val="22"/>
          <w:szCs w:val="22"/>
          <w:lang w:val="en-GB"/>
        </w:rPr>
      </w:pPr>
      <w:r w:rsidRPr="00E90D80">
        <w:rPr>
          <w:sz w:val="22"/>
          <w:szCs w:val="22"/>
          <w:lang w:val="en-GB"/>
        </w:rPr>
        <w:t xml:space="preserve">Any such notification of alteration or withdrawal shall be prepared and submitted in accordance with </w:t>
      </w:r>
      <w:r w:rsidR="00B65865" w:rsidRPr="00E90D80">
        <w:rPr>
          <w:sz w:val="22"/>
          <w:szCs w:val="22"/>
          <w:lang w:val="en-GB"/>
        </w:rPr>
        <w:t xml:space="preserve">precedent </w:t>
      </w:r>
      <w:r w:rsidRPr="00E90D80">
        <w:rPr>
          <w:sz w:val="22"/>
          <w:szCs w:val="22"/>
          <w:lang w:val="en-GB"/>
        </w:rPr>
        <w:t xml:space="preserve">item. The outer envelope (and the relevant inner envelope if used) must be marked </w:t>
      </w:r>
      <w:r w:rsidR="00FF0AD1" w:rsidRPr="00E90D80">
        <w:rPr>
          <w:sz w:val="22"/>
          <w:szCs w:val="22"/>
          <w:lang w:val="en-GB"/>
        </w:rPr>
        <w:t>‘</w:t>
      </w:r>
      <w:r w:rsidRPr="00E90D80">
        <w:rPr>
          <w:sz w:val="22"/>
          <w:szCs w:val="22"/>
          <w:lang w:val="en-GB"/>
        </w:rPr>
        <w:t>Alteration</w:t>
      </w:r>
      <w:r w:rsidR="00FF0AD1" w:rsidRPr="00E90D80">
        <w:rPr>
          <w:sz w:val="22"/>
          <w:szCs w:val="22"/>
          <w:lang w:val="en-GB"/>
        </w:rPr>
        <w:t>’</w:t>
      </w:r>
      <w:r w:rsidRPr="00E90D80">
        <w:rPr>
          <w:sz w:val="22"/>
          <w:szCs w:val="22"/>
          <w:lang w:val="en-GB"/>
        </w:rPr>
        <w:t xml:space="preserve"> or </w:t>
      </w:r>
      <w:r w:rsidR="00FF0AD1" w:rsidRPr="00E90D80">
        <w:rPr>
          <w:sz w:val="22"/>
          <w:szCs w:val="22"/>
          <w:lang w:val="en-GB"/>
        </w:rPr>
        <w:t>‘</w:t>
      </w:r>
      <w:r w:rsidRPr="00E90D80">
        <w:rPr>
          <w:sz w:val="22"/>
          <w:szCs w:val="22"/>
          <w:lang w:val="en-GB"/>
        </w:rPr>
        <w:t>Withdrawal</w:t>
      </w:r>
      <w:r w:rsidR="00FF0AD1" w:rsidRPr="00E90D80">
        <w:rPr>
          <w:sz w:val="22"/>
          <w:szCs w:val="22"/>
          <w:lang w:val="en-GB"/>
        </w:rPr>
        <w:t>’</w:t>
      </w:r>
      <w:r w:rsidRPr="00E90D80">
        <w:rPr>
          <w:sz w:val="22"/>
          <w:szCs w:val="22"/>
          <w:lang w:val="en-GB"/>
        </w:rPr>
        <w:t xml:space="preserve"> as appropriate.</w:t>
      </w:r>
    </w:p>
    <w:p w:rsidR="00AA22A5" w:rsidRPr="00573723" w:rsidRDefault="00AA22A5" w:rsidP="005B6500">
      <w:pPr>
        <w:pStyle w:val="PRAGHeading2"/>
        <w:ind w:left="426" w:hanging="426"/>
        <w:rPr>
          <w:rStyle w:val="Strong"/>
          <w:sz w:val="22"/>
          <w:szCs w:val="22"/>
          <w:lang w:val="en-GB"/>
        </w:rPr>
      </w:pPr>
      <w:r w:rsidRPr="00573723">
        <w:rPr>
          <w:rStyle w:val="Strong"/>
          <w:sz w:val="22"/>
          <w:szCs w:val="22"/>
          <w:lang w:val="en-GB"/>
        </w:rPr>
        <w:t>Language of the procedure</w:t>
      </w:r>
    </w:p>
    <w:p w:rsidR="00AA22A5" w:rsidRDefault="00AA22A5" w:rsidP="00AA22A5">
      <w:pPr>
        <w:ind w:left="426"/>
        <w:jc w:val="both"/>
        <w:rPr>
          <w:sz w:val="22"/>
          <w:szCs w:val="22"/>
          <w:lang w:val="en-GB"/>
        </w:rPr>
      </w:pPr>
      <w:r w:rsidRPr="00214A9F">
        <w:rPr>
          <w:sz w:val="22"/>
          <w:szCs w:val="22"/>
          <w:lang w:val="en-GB"/>
        </w:rPr>
        <w:t xml:space="preserve">All written communications for this tender procedure and contract must be in English. </w:t>
      </w:r>
    </w:p>
    <w:p w:rsidR="00EA0609" w:rsidRPr="00C33AFC" w:rsidRDefault="00051841" w:rsidP="005B6500">
      <w:pPr>
        <w:ind w:left="426" w:hanging="426"/>
        <w:rPr>
          <w:b/>
          <w:sz w:val="22"/>
          <w:szCs w:val="22"/>
          <w:lang w:val="en-GB"/>
        </w:rPr>
      </w:pPr>
      <w:r w:rsidRPr="00C33AFC">
        <w:rPr>
          <w:b/>
          <w:sz w:val="22"/>
          <w:szCs w:val="22"/>
          <w:lang w:val="en-GB"/>
        </w:rPr>
        <w:t>2</w:t>
      </w:r>
      <w:r w:rsidR="00461079" w:rsidRPr="00C33AFC">
        <w:rPr>
          <w:b/>
          <w:sz w:val="22"/>
          <w:szCs w:val="22"/>
          <w:lang w:val="en-GB"/>
        </w:rPr>
        <w:t>8</w:t>
      </w:r>
      <w:r w:rsidR="00EA0609" w:rsidRPr="00C33AFC">
        <w:rPr>
          <w:b/>
          <w:sz w:val="22"/>
          <w:szCs w:val="22"/>
          <w:lang w:val="en-GB"/>
        </w:rPr>
        <w:t>.</w:t>
      </w:r>
      <w:r w:rsidR="005B6500" w:rsidRPr="00C33AFC">
        <w:rPr>
          <w:b/>
          <w:sz w:val="22"/>
          <w:szCs w:val="22"/>
          <w:lang w:val="en-GB"/>
        </w:rPr>
        <w:tab/>
      </w:r>
      <w:r w:rsidR="00EA0609" w:rsidRPr="00C33AFC">
        <w:rPr>
          <w:b/>
          <w:sz w:val="22"/>
          <w:szCs w:val="22"/>
          <w:lang w:val="en-GB"/>
        </w:rPr>
        <w:t>Legal basis</w:t>
      </w:r>
    </w:p>
    <w:p w:rsidR="00C33AFC" w:rsidRPr="00C33AFC" w:rsidRDefault="00EA0609" w:rsidP="00C33AFC">
      <w:pPr>
        <w:pStyle w:val="Blockquote"/>
        <w:spacing w:before="120" w:after="0"/>
        <w:ind w:left="450" w:right="0"/>
        <w:jc w:val="both"/>
        <w:rPr>
          <w:sz w:val="22"/>
          <w:szCs w:val="22"/>
        </w:rPr>
      </w:pPr>
      <w:r w:rsidRPr="00C33AFC">
        <w:rPr>
          <w:sz w:val="22"/>
          <w:szCs w:val="22"/>
          <w:lang w:val="en-GB"/>
        </w:rPr>
        <w:t xml:space="preserve">Regulation(EU) </w:t>
      </w:r>
      <w:r w:rsidR="00FF0AD1" w:rsidRPr="00C33AFC">
        <w:rPr>
          <w:sz w:val="22"/>
          <w:szCs w:val="22"/>
          <w:lang w:val="en-GB"/>
        </w:rPr>
        <w:t>No </w:t>
      </w:r>
      <w:r w:rsidRPr="00C33AFC">
        <w:rPr>
          <w:sz w:val="22"/>
          <w:szCs w:val="22"/>
          <w:lang w:val="en-GB" w:eastAsia="ja-JP"/>
        </w:rPr>
        <w:t xml:space="preserve">236/2014 of the European Parliament and of the Council of 11 March 2014 laying down common rules and procedures for the implementation of the Union's instruments for financing external action and </w:t>
      </w:r>
      <w:r w:rsidR="00C33AFC" w:rsidRPr="00C33AFC">
        <w:rPr>
          <w:sz w:val="22"/>
          <w:szCs w:val="22"/>
          <w:lang w:eastAsia="ja-JP"/>
        </w:rPr>
        <w:t>Regulation  (EU)  No  231/2014  of  the  European  Parliament  and  of the Council of 11 March 2014 establishing an Instrument for Pre-accession Assistance (IPA II).</w:t>
      </w:r>
    </w:p>
    <w:p w:rsidR="00EA0609" w:rsidRPr="00EA0609" w:rsidRDefault="00051841" w:rsidP="006D183C">
      <w:pPr>
        <w:ind w:left="426" w:hanging="426"/>
        <w:jc w:val="both"/>
        <w:rPr>
          <w:b/>
          <w:sz w:val="22"/>
          <w:szCs w:val="22"/>
          <w:lang w:val="en-GB"/>
        </w:rPr>
      </w:pPr>
      <w:r>
        <w:rPr>
          <w:b/>
          <w:sz w:val="22"/>
          <w:szCs w:val="22"/>
          <w:lang w:val="en-GB"/>
        </w:rPr>
        <w:lastRenderedPageBreak/>
        <w:t>2</w:t>
      </w:r>
      <w:r w:rsidR="00461079">
        <w:rPr>
          <w:b/>
          <w:sz w:val="22"/>
          <w:szCs w:val="22"/>
          <w:lang w:val="en-GB"/>
        </w:rPr>
        <w:t>9</w:t>
      </w:r>
      <w:r w:rsidR="00EA0609">
        <w:rPr>
          <w:b/>
          <w:sz w:val="22"/>
          <w:szCs w:val="22"/>
          <w:lang w:val="en-GB"/>
        </w:rPr>
        <w:t>.</w:t>
      </w:r>
      <w:r w:rsidR="005B6500">
        <w:rPr>
          <w:b/>
          <w:sz w:val="22"/>
          <w:szCs w:val="22"/>
          <w:lang w:val="en-GB"/>
        </w:rPr>
        <w:tab/>
      </w:r>
      <w:r w:rsidR="00EA0609" w:rsidRPr="00EA0609">
        <w:rPr>
          <w:b/>
          <w:sz w:val="22"/>
          <w:szCs w:val="22"/>
          <w:lang w:val="en-GB"/>
        </w:rPr>
        <w:t xml:space="preserve">Additional </w:t>
      </w:r>
      <w:r w:rsidR="00FF0AD1">
        <w:rPr>
          <w:b/>
          <w:sz w:val="22"/>
          <w:szCs w:val="22"/>
          <w:lang w:val="en-GB"/>
        </w:rPr>
        <w:t>i</w:t>
      </w:r>
      <w:r w:rsidR="00EA0609" w:rsidRPr="00EA0609">
        <w:rPr>
          <w:b/>
          <w:sz w:val="22"/>
          <w:szCs w:val="22"/>
          <w:lang w:val="en-GB"/>
        </w:rPr>
        <w:t>nformation</w:t>
      </w:r>
    </w:p>
    <w:p w:rsidR="00337E2A" w:rsidRDefault="00337E2A" w:rsidP="00E27999">
      <w:pPr>
        <w:widowControl/>
        <w:snapToGrid w:val="0"/>
        <w:spacing w:after="0"/>
        <w:ind w:left="426" w:right="360"/>
        <w:jc w:val="both"/>
        <w:rPr>
          <w:sz w:val="22"/>
          <w:szCs w:val="22"/>
          <w:lang w:val="en-GB"/>
        </w:rPr>
      </w:pPr>
      <w:r w:rsidRPr="00C33AFC">
        <w:rPr>
          <w:sz w:val="22"/>
          <w:szCs w:val="22"/>
          <w:lang w:val="en-GB"/>
        </w:rPr>
        <w:t xml:space="preserve">Financial data to be provided by the candidate in the standard application form </w:t>
      </w:r>
      <w:r w:rsidR="00860C8E" w:rsidRPr="00C33AFC">
        <w:rPr>
          <w:sz w:val="22"/>
          <w:szCs w:val="22"/>
          <w:lang w:val="en-GB"/>
        </w:rPr>
        <w:t xml:space="preserve">or the tenderer in the tender form </w:t>
      </w:r>
      <w:r w:rsidRPr="00C33AFC">
        <w:rPr>
          <w:sz w:val="22"/>
          <w:szCs w:val="22"/>
          <w:lang w:val="en-GB"/>
        </w:rPr>
        <w:t>must be expressed in EUR</w:t>
      </w:r>
      <w:r w:rsidR="00C33AFC" w:rsidRPr="00C33AFC">
        <w:rPr>
          <w:sz w:val="22"/>
          <w:szCs w:val="22"/>
          <w:lang w:val="en-GB"/>
        </w:rPr>
        <w:t>.</w:t>
      </w:r>
      <w:r w:rsidRPr="00C33AFC">
        <w:rPr>
          <w:sz w:val="22"/>
          <w:szCs w:val="22"/>
          <w:lang w:val="en-GB"/>
        </w:rPr>
        <w:t xml:space="preserve"> If applicable, where a candidate refers to amounts originally expressed in a different currency, the conversion to EUR shall be made in accordance with the </w:t>
      </w:r>
      <w:proofErr w:type="spellStart"/>
      <w:r w:rsidRPr="00C33AFC">
        <w:rPr>
          <w:sz w:val="22"/>
          <w:szCs w:val="22"/>
          <w:lang w:val="en-GB"/>
        </w:rPr>
        <w:t>InforEuro</w:t>
      </w:r>
      <w:proofErr w:type="spellEnd"/>
      <w:r w:rsidRPr="00C33AFC">
        <w:rPr>
          <w:sz w:val="22"/>
          <w:szCs w:val="22"/>
          <w:lang w:val="en-GB"/>
        </w:rPr>
        <w:t xml:space="preserve"> exchange rate of</w:t>
      </w:r>
      <w:r w:rsidR="008127F4">
        <w:rPr>
          <w:sz w:val="22"/>
          <w:szCs w:val="22"/>
          <w:lang w:val="en-GB"/>
        </w:rPr>
        <w:t xml:space="preserve"> </w:t>
      </w:r>
      <w:r w:rsidR="00A264E3">
        <w:rPr>
          <w:b/>
          <w:sz w:val="22"/>
          <w:szCs w:val="22"/>
          <w:lang w:val="en-GB"/>
        </w:rPr>
        <w:t>December</w:t>
      </w:r>
      <w:r w:rsidR="00C33AFC" w:rsidRPr="00C33AFC">
        <w:rPr>
          <w:b/>
          <w:sz w:val="22"/>
          <w:szCs w:val="22"/>
          <w:lang w:val="en-GB"/>
        </w:rPr>
        <w:t xml:space="preserve"> 2020</w:t>
      </w:r>
      <w:r w:rsidRPr="00C33AFC">
        <w:rPr>
          <w:sz w:val="22"/>
          <w:szCs w:val="22"/>
          <w:lang w:val="en-GB"/>
        </w:rPr>
        <w:t>,</w:t>
      </w:r>
      <w:r w:rsidRPr="009D7E12">
        <w:rPr>
          <w:sz w:val="22"/>
          <w:szCs w:val="22"/>
          <w:lang w:val="en-GB"/>
        </w:rPr>
        <w:t xml:space="preserve"> which can be found at the following address: </w:t>
      </w:r>
      <w:hyperlink r:id="rId12" w:history="1">
        <w:r w:rsidRPr="009D7E12">
          <w:rPr>
            <w:rStyle w:val="Hyperlink"/>
            <w:sz w:val="22"/>
            <w:szCs w:val="22"/>
            <w:lang w:val="en-GB"/>
          </w:rPr>
          <w:t>http://ec.europa.eu/budget/graphs/inforeuro.html</w:t>
        </w:r>
      </w:hyperlink>
      <w:r w:rsidRPr="009D7E12">
        <w:rPr>
          <w:sz w:val="22"/>
          <w:szCs w:val="22"/>
          <w:lang w:val="en-GB"/>
        </w:rPr>
        <w:t>.</w:t>
      </w:r>
    </w:p>
    <w:p w:rsidR="008127F4" w:rsidRPr="00370654" w:rsidRDefault="008127F4" w:rsidP="008127F4">
      <w:pPr>
        <w:ind w:left="450" w:right="84"/>
        <w:jc w:val="both"/>
        <w:rPr>
          <w:sz w:val="22"/>
          <w:szCs w:val="22"/>
          <w:lang w:val="en-GB"/>
        </w:rPr>
      </w:pPr>
      <w:r w:rsidRPr="008127F4">
        <w:rPr>
          <w:sz w:val="22"/>
          <w:szCs w:val="22"/>
          <w:lang w:val="en-GB"/>
        </w:rPr>
        <w:t>The contract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p w:rsidR="008127F4" w:rsidRPr="009D7E12" w:rsidRDefault="008127F4" w:rsidP="00E27999">
      <w:pPr>
        <w:widowControl/>
        <w:snapToGrid w:val="0"/>
        <w:spacing w:after="0"/>
        <w:ind w:left="426" w:right="360"/>
        <w:jc w:val="both"/>
        <w:rPr>
          <w:sz w:val="22"/>
          <w:szCs w:val="22"/>
          <w:lang w:val="en-GB"/>
        </w:rPr>
      </w:pPr>
    </w:p>
    <w:p w:rsidR="00337E2A" w:rsidRDefault="00337E2A" w:rsidP="0025703B">
      <w:pPr>
        <w:ind w:left="426"/>
        <w:jc w:val="both"/>
        <w:rPr>
          <w:sz w:val="22"/>
          <w:szCs w:val="22"/>
          <w:lang w:val="en-GB"/>
        </w:rPr>
      </w:pPr>
    </w:p>
    <w:sectPr w:rsidR="00337E2A" w:rsidSect="007948B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718" w:rsidRDefault="00703718" w:rsidP="000A4362">
      <w:pPr>
        <w:spacing w:before="0" w:after="0"/>
      </w:pPr>
      <w:r>
        <w:separator/>
      </w:r>
    </w:p>
  </w:endnote>
  <w:endnote w:type="continuationSeparator" w:id="1">
    <w:p w:rsidR="00703718" w:rsidRDefault="00703718" w:rsidP="000A436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4DB" w:rsidRDefault="00FA24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03B" w:rsidRPr="0025703B" w:rsidRDefault="005365BF" w:rsidP="00AC773A">
    <w:pPr>
      <w:pStyle w:val="Footer"/>
      <w:spacing w:before="120"/>
      <w:rPr>
        <w:b/>
        <w:sz w:val="18"/>
        <w:szCs w:val="18"/>
        <w:lang w:val="en-GB"/>
      </w:rPr>
    </w:pPr>
    <w:r>
      <w:rPr>
        <w:b/>
        <w:sz w:val="18"/>
        <w:szCs w:val="18"/>
        <w:lang w:val="en-GB"/>
      </w:rPr>
      <w:t>August</w:t>
    </w:r>
    <w:r w:rsidR="00C35177">
      <w:rPr>
        <w:b/>
        <w:sz w:val="18"/>
        <w:szCs w:val="18"/>
      </w:rPr>
      <w:t>2020</w:t>
    </w:r>
  </w:p>
  <w:p w:rsidR="0025703B" w:rsidRPr="0025703B" w:rsidRDefault="00A61F2D">
    <w:pPr>
      <w:pStyle w:val="Footer"/>
      <w:rPr>
        <w:sz w:val="18"/>
        <w:szCs w:val="18"/>
        <w:lang w:val="en-GB"/>
      </w:rPr>
    </w:pPr>
    <w:fldSimple w:instr=" FILENAME   \* MERGEFORMAT ">
      <w:r w:rsidR="00FA24DB">
        <w:rPr>
          <w:noProof/>
          <w:sz w:val="18"/>
          <w:szCs w:val="18"/>
          <w:lang w:val="en-GB"/>
        </w:rPr>
        <w:t>a5f__additional_information_contract_notice_en</w:t>
      </w:r>
    </w:fldSimple>
    <w:r w:rsidR="0025703B">
      <w:rPr>
        <w:sz w:val="18"/>
        <w:szCs w:val="18"/>
        <w:lang w:val="en-GB"/>
      </w:rPr>
      <w:tab/>
    </w:r>
    <w:r w:rsidR="0025703B">
      <w:rPr>
        <w:sz w:val="18"/>
        <w:szCs w:val="18"/>
        <w:lang w:val="en-GB"/>
      </w:rPr>
      <w:tab/>
      <w:t xml:space="preserve">Page </w:t>
    </w:r>
    <w:r w:rsidRPr="0025703B">
      <w:rPr>
        <w:sz w:val="18"/>
        <w:szCs w:val="18"/>
        <w:lang w:val="en-GB"/>
      </w:rPr>
      <w:fldChar w:fldCharType="begin"/>
    </w:r>
    <w:r w:rsidR="0025703B" w:rsidRPr="0025703B">
      <w:rPr>
        <w:sz w:val="18"/>
        <w:szCs w:val="18"/>
        <w:lang w:val="en-GB"/>
      </w:rPr>
      <w:instrText xml:space="preserve"> PAGE   \* MERGEFORMAT </w:instrText>
    </w:r>
    <w:r w:rsidRPr="0025703B">
      <w:rPr>
        <w:sz w:val="18"/>
        <w:szCs w:val="18"/>
        <w:lang w:val="en-GB"/>
      </w:rPr>
      <w:fldChar w:fldCharType="separate"/>
    </w:r>
    <w:r w:rsidR="00EE55EF">
      <w:rPr>
        <w:noProof/>
        <w:sz w:val="18"/>
        <w:szCs w:val="18"/>
        <w:lang w:val="en-GB"/>
      </w:rPr>
      <w:t>1</w:t>
    </w:r>
    <w:r w:rsidRPr="0025703B">
      <w:rPr>
        <w:noProof/>
        <w:sz w:val="18"/>
        <w:szCs w:val="18"/>
        <w:lang w:val="en-GB"/>
      </w:rPr>
      <w:fldChar w:fldCharType="end"/>
    </w:r>
    <w:r w:rsidR="0025703B">
      <w:rPr>
        <w:noProof/>
        <w:sz w:val="18"/>
        <w:szCs w:val="18"/>
        <w:lang w:val="en-GB"/>
      </w:rPr>
      <w:t xml:space="preserve"> of </w:t>
    </w:r>
    <w:fldSimple w:instr=" NUMPAGES   \* MERGEFORMAT ">
      <w:r w:rsidR="00EE55EF" w:rsidRPr="00EE55EF">
        <w:rPr>
          <w:noProof/>
          <w:sz w:val="18"/>
          <w:szCs w:val="18"/>
          <w:lang w:val="en-GB"/>
        </w:rPr>
        <w:t>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4DB" w:rsidRDefault="00FA24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718" w:rsidRDefault="00703718" w:rsidP="000A4362">
      <w:pPr>
        <w:spacing w:before="0" w:after="0"/>
      </w:pPr>
      <w:r>
        <w:separator/>
      </w:r>
    </w:p>
  </w:footnote>
  <w:footnote w:type="continuationSeparator" w:id="1">
    <w:p w:rsidR="00703718" w:rsidRDefault="00703718" w:rsidP="000A4362">
      <w:pPr>
        <w:spacing w:before="0" w:after="0"/>
      </w:pPr>
      <w:r>
        <w:continuationSeparator/>
      </w:r>
    </w:p>
  </w:footnote>
  <w:footnote w:id="2">
    <w:p w:rsidR="00AE41D2" w:rsidRPr="00C66BF3" w:rsidRDefault="00AE41D2" w:rsidP="00AE41D2">
      <w:pPr>
        <w:pStyle w:val="FootnoteText"/>
      </w:pPr>
      <w:r>
        <w:rPr>
          <w:rStyle w:val="FootnoteReference"/>
        </w:rPr>
        <w:footnoteRef/>
      </w:r>
      <w:r w:rsidRPr="00C66BF3">
        <w:t>It is recommended to use registered mail in case the postmark would not be readable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4DB" w:rsidRDefault="00FA24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4DB" w:rsidRDefault="00FA24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4DB" w:rsidRDefault="00FA24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4">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8">
    <w:nsid w:val="35DA37BB"/>
    <w:multiLevelType w:val="hybridMultilevel"/>
    <w:tmpl w:val="DF44E718"/>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4A076EF"/>
    <w:multiLevelType w:val="hybridMultilevel"/>
    <w:tmpl w:val="79180A00"/>
    <w:lvl w:ilvl="0" w:tplc="01F43B2C">
      <w:start w:val="1"/>
      <w:numFmt w:val="decimal"/>
      <w:lvlText w:val="%1)"/>
      <w:lvlJc w:val="left"/>
      <w:pPr>
        <w:ind w:left="774" w:hanging="360"/>
      </w:pPr>
      <w:rPr>
        <w:rFonts w:hint="default"/>
        <w:b/>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nsid w:val="73817348"/>
    <w:multiLevelType w:val="hybridMultilevel"/>
    <w:tmpl w:val="E86E7AE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3"/>
  </w:num>
  <w:num w:numId="4">
    <w:abstractNumId w:val="9"/>
  </w:num>
  <w:num w:numId="5">
    <w:abstractNumId w:val="7"/>
  </w:num>
  <w:num w:numId="6">
    <w:abstractNumId w:val="14"/>
  </w:num>
  <w:num w:numId="7">
    <w:abstractNumId w:val="2"/>
  </w:num>
  <w:num w:numId="8">
    <w:abstractNumId w:val="4"/>
  </w:num>
  <w:num w:numId="9">
    <w:abstractNumId w:val="15"/>
  </w:num>
  <w:num w:numId="10">
    <w:abstractNumId w:val="13"/>
  </w:num>
  <w:num w:numId="11">
    <w:abstractNumId w:val="8"/>
  </w:num>
  <w:num w:numId="12">
    <w:abstractNumId w:val="2"/>
  </w:num>
  <w:num w:numId="13">
    <w:abstractNumId w:val="16"/>
  </w:num>
  <w:num w:numId="14">
    <w:abstractNumId w:val="2"/>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6"/>
  </w:num>
  <w:num w:numId="17">
    <w:abstractNumId w:val="5"/>
  </w:num>
  <w:num w:numId="18">
    <w:abstractNumId w:val="12"/>
  </w:num>
  <w:num w:numId="19">
    <w:abstractNumId w:val="1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docVars>
    <w:docVar w:name="LW_DocType" w:val="NORMAL"/>
  </w:docVars>
  <w:rsids>
    <w:rsidRoot w:val="00EA6C7C"/>
    <w:rsid w:val="00001895"/>
    <w:rsid w:val="00004AC5"/>
    <w:rsid w:val="00005D6E"/>
    <w:rsid w:val="00017B82"/>
    <w:rsid w:val="00051841"/>
    <w:rsid w:val="000557AC"/>
    <w:rsid w:val="00057B45"/>
    <w:rsid w:val="0006275F"/>
    <w:rsid w:val="00082B07"/>
    <w:rsid w:val="0008447C"/>
    <w:rsid w:val="00087791"/>
    <w:rsid w:val="00095FD2"/>
    <w:rsid w:val="000974B6"/>
    <w:rsid w:val="000977C7"/>
    <w:rsid w:val="0009798E"/>
    <w:rsid w:val="000A2341"/>
    <w:rsid w:val="000A3A2E"/>
    <w:rsid w:val="000A4362"/>
    <w:rsid w:val="000E32AA"/>
    <w:rsid w:val="000F3E10"/>
    <w:rsid w:val="00100AF9"/>
    <w:rsid w:val="00102D0D"/>
    <w:rsid w:val="00104CCC"/>
    <w:rsid w:val="00116ED7"/>
    <w:rsid w:val="00132014"/>
    <w:rsid w:val="00147087"/>
    <w:rsid w:val="001471CB"/>
    <w:rsid w:val="00154D8A"/>
    <w:rsid w:val="001620A6"/>
    <w:rsid w:val="00170460"/>
    <w:rsid w:val="00177233"/>
    <w:rsid w:val="001831A1"/>
    <w:rsid w:val="001916FC"/>
    <w:rsid w:val="00195EB7"/>
    <w:rsid w:val="001A2ADF"/>
    <w:rsid w:val="001A2E31"/>
    <w:rsid w:val="001B047D"/>
    <w:rsid w:val="001B078F"/>
    <w:rsid w:val="001B164A"/>
    <w:rsid w:val="001B1D0C"/>
    <w:rsid w:val="001D5AEF"/>
    <w:rsid w:val="001E13D9"/>
    <w:rsid w:val="001F02B8"/>
    <w:rsid w:val="00202A86"/>
    <w:rsid w:val="00221638"/>
    <w:rsid w:val="0023463C"/>
    <w:rsid w:val="002356AE"/>
    <w:rsid w:val="00243858"/>
    <w:rsid w:val="00246FE9"/>
    <w:rsid w:val="0025703B"/>
    <w:rsid w:val="00260CBF"/>
    <w:rsid w:val="002665F1"/>
    <w:rsid w:val="0028659D"/>
    <w:rsid w:val="00297DA2"/>
    <w:rsid w:val="002A54FD"/>
    <w:rsid w:val="002C7CF4"/>
    <w:rsid w:val="002D3C7A"/>
    <w:rsid w:val="002F7735"/>
    <w:rsid w:val="00301904"/>
    <w:rsid w:val="00302A1B"/>
    <w:rsid w:val="003076CD"/>
    <w:rsid w:val="00312005"/>
    <w:rsid w:val="00315CF6"/>
    <w:rsid w:val="003167A3"/>
    <w:rsid w:val="00322A8F"/>
    <w:rsid w:val="00327723"/>
    <w:rsid w:val="00330C3A"/>
    <w:rsid w:val="003356E3"/>
    <w:rsid w:val="00337E2A"/>
    <w:rsid w:val="003447D9"/>
    <w:rsid w:val="003474FC"/>
    <w:rsid w:val="003628A1"/>
    <w:rsid w:val="003907E7"/>
    <w:rsid w:val="00393CB9"/>
    <w:rsid w:val="003A1D1F"/>
    <w:rsid w:val="003A3320"/>
    <w:rsid w:val="003A523F"/>
    <w:rsid w:val="003A59F6"/>
    <w:rsid w:val="003B2BB4"/>
    <w:rsid w:val="003C15AF"/>
    <w:rsid w:val="003D6268"/>
    <w:rsid w:val="003F2D04"/>
    <w:rsid w:val="003F6638"/>
    <w:rsid w:val="00401FE1"/>
    <w:rsid w:val="004145AF"/>
    <w:rsid w:val="00423B5E"/>
    <w:rsid w:val="00427637"/>
    <w:rsid w:val="00440AC2"/>
    <w:rsid w:val="00453B5B"/>
    <w:rsid w:val="00461079"/>
    <w:rsid w:val="00465A93"/>
    <w:rsid w:val="00473B36"/>
    <w:rsid w:val="004759A5"/>
    <w:rsid w:val="0048352B"/>
    <w:rsid w:val="00491AFD"/>
    <w:rsid w:val="004A62F5"/>
    <w:rsid w:val="004C05B2"/>
    <w:rsid w:val="004C39EE"/>
    <w:rsid w:val="004C4E6D"/>
    <w:rsid w:val="004E06E7"/>
    <w:rsid w:val="004E1551"/>
    <w:rsid w:val="004F27F5"/>
    <w:rsid w:val="004F48AA"/>
    <w:rsid w:val="004F7108"/>
    <w:rsid w:val="004F71D8"/>
    <w:rsid w:val="0050266C"/>
    <w:rsid w:val="005365BF"/>
    <w:rsid w:val="005400EA"/>
    <w:rsid w:val="005407B9"/>
    <w:rsid w:val="00547FDA"/>
    <w:rsid w:val="005526AA"/>
    <w:rsid w:val="005534B9"/>
    <w:rsid w:val="005663CA"/>
    <w:rsid w:val="00567D11"/>
    <w:rsid w:val="00574013"/>
    <w:rsid w:val="00580EED"/>
    <w:rsid w:val="00590680"/>
    <w:rsid w:val="005A0A93"/>
    <w:rsid w:val="005B6500"/>
    <w:rsid w:val="005B674F"/>
    <w:rsid w:val="005D4C9B"/>
    <w:rsid w:val="005F443E"/>
    <w:rsid w:val="005F4F8E"/>
    <w:rsid w:val="00601309"/>
    <w:rsid w:val="0060513C"/>
    <w:rsid w:val="00637C7E"/>
    <w:rsid w:val="0064266F"/>
    <w:rsid w:val="00646037"/>
    <w:rsid w:val="00652495"/>
    <w:rsid w:val="006546D7"/>
    <w:rsid w:val="00656879"/>
    <w:rsid w:val="00664EE7"/>
    <w:rsid w:val="006740A6"/>
    <w:rsid w:val="0067459C"/>
    <w:rsid w:val="006833DA"/>
    <w:rsid w:val="006A0BB1"/>
    <w:rsid w:val="006A32FA"/>
    <w:rsid w:val="006A6D08"/>
    <w:rsid w:val="006B08DC"/>
    <w:rsid w:val="006B6683"/>
    <w:rsid w:val="006D183C"/>
    <w:rsid w:val="006D73E7"/>
    <w:rsid w:val="006E3521"/>
    <w:rsid w:val="006F3C83"/>
    <w:rsid w:val="00703718"/>
    <w:rsid w:val="007116B8"/>
    <w:rsid w:val="00714D39"/>
    <w:rsid w:val="00721F4A"/>
    <w:rsid w:val="00726596"/>
    <w:rsid w:val="00727C2D"/>
    <w:rsid w:val="00733BE1"/>
    <w:rsid w:val="00737453"/>
    <w:rsid w:val="007413BF"/>
    <w:rsid w:val="00744127"/>
    <w:rsid w:val="0074581A"/>
    <w:rsid w:val="007508E8"/>
    <w:rsid w:val="00755178"/>
    <w:rsid w:val="00757D90"/>
    <w:rsid w:val="00763BB6"/>
    <w:rsid w:val="00765594"/>
    <w:rsid w:val="00790B2B"/>
    <w:rsid w:val="007948B8"/>
    <w:rsid w:val="00796AC9"/>
    <w:rsid w:val="007A21C8"/>
    <w:rsid w:val="007B5E37"/>
    <w:rsid w:val="007B6BEA"/>
    <w:rsid w:val="007D50CE"/>
    <w:rsid w:val="007D6573"/>
    <w:rsid w:val="007F5EFA"/>
    <w:rsid w:val="008127F4"/>
    <w:rsid w:val="00812890"/>
    <w:rsid w:val="0083255E"/>
    <w:rsid w:val="00833F3A"/>
    <w:rsid w:val="00834802"/>
    <w:rsid w:val="008353C9"/>
    <w:rsid w:val="00836307"/>
    <w:rsid w:val="00842E26"/>
    <w:rsid w:val="00846A72"/>
    <w:rsid w:val="0085117D"/>
    <w:rsid w:val="00860C8E"/>
    <w:rsid w:val="00866A95"/>
    <w:rsid w:val="0088144C"/>
    <w:rsid w:val="00885BA4"/>
    <w:rsid w:val="00894CB6"/>
    <w:rsid w:val="008B55EF"/>
    <w:rsid w:val="008B6020"/>
    <w:rsid w:val="008C040A"/>
    <w:rsid w:val="008C5EDD"/>
    <w:rsid w:val="008D6D3D"/>
    <w:rsid w:val="008E0DCE"/>
    <w:rsid w:val="008E28A7"/>
    <w:rsid w:val="009041DF"/>
    <w:rsid w:val="00910056"/>
    <w:rsid w:val="009113C2"/>
    <w:rsid w:val="00926F10"/>
    <w:rsid w:val="00931C36"/>
    <w:rsid w:val="00935804"/>
    <w:rsid w:val="00941008"/>
    <w:rsid w:val="00943C88"/>
    <w:rsid w:val="009510B2"/>
    <w:rsid w:val="00954DAF"/>
    <w:rsid w:val="009552BC"/>
    <w:rsid w:val="009714FD"/>
    <w:rsid w:val="009752D7"/>
    <w:rsid w:val="009760E3"/>
    <w:rsid w:val="00990E03"/>
    <w:rsid w:val="00993F6E"/>
    <w:rsid w:val="00997D44"/>
    <w:rsid w:val="009A3842"/>
    <w:rsid w:val="009D15E6"/>
    <w:rsid w:val="009D27AD"/>
    <w:rsid w:val="009D3281"/>
    <w:rsid w:val="009F4C6C"/>
    <w:rsid w:val="009F4F7A"/>
    <w:rsid w:val="009F587C"/>
    <w:rsid w:val="00A02A0B"/>
    <w:rsid w:val="00A0441B"/>
    <w:rsid w:val="00A065F7"/>
    <w:rsid w:val="00A067E5"/>
    <w:rsid w:val="00A15FCA"/>
    <w:rsid w:val="00A17C31"/>
    <w:rsid w:val="00A21D6F"/>
    <w:rsid w:val="00A2442F"/>
    <w:rsid w:val="00A264E3"/>
    <w:rsid w:val="00A27427"/>
    <w:rsid w:val="00A3658B"/>
    <w:rsid w:val="00A416F8"/>
    <w:rsid w:val="00A61F2D"/>
    <w:rsid w:val="00A7354E"/>
    <w:rsid w:val="00AA22A5"/>
    <w:rsid w:val="00AB6787"/>
    <w:rsid w:val="00AC05ED"/>
    <w:rsid w:val="00AC4ADC"/>
    <w:rsid w:val="00AC773A"/>
    <w:rsid w:val="00AD55C0"/>
    <w:rsid w:val="00AD7E39"/>
    <w:rsid w:val="00AE41D2"/>
    <w:rsid w:val="00AF491B"/>
    <w:rsid w:val="00B03D4C"/>
    <w:rsid w:val="00B152FA"/>
    <w:rsid w:val="00B2271A"/>
    <w:rsid w:val="00B34C88"/>
    <w:rsid w:val="00B43693"/>
    <w:rsid w:val="00B50557"/>
    <w:rsid w:val="00B53CF3"/>
    <w:rsid w:val="00B54792"/>
    <w:rsid w:val="00B65865"/>
    <w:rsid w:val="00B806E6"/>
    <w:rsid w:val="00BA49A0"/>
    <w:rsid w:val="00BB42FE"/>
    <w:rsid w:val="00BC08E6"/>
    <w:rsid w:val="00BC2B2B"/>
    <w:rsid w:val="00BD465C"/>
    <w:rsid w:val="00C12078"/>
    <w:rsid w:val="00C177AB"/>
    <w:rsid w:val="00C26AED"/>
    <w:rsid w:val="00C33AFC"/>
    <w:rsid w:val="00C35177"/>
    <w:rsid w:val="00C42EDC"/>
    <w:rsid w:val="00C60BF7"/>
    <w:rsid w:val="00C65AFA"/>
    <w:rsid w:val="00C66544"/>
    <w:rsid w:val="00C66BF3"/>
    <w:rsid w:val="00C80539"/>
    <w:rsid w:val="00C932C5"/>
    <w:rsid w:val="00C969A9"/>
    <w:rsid w:val="00CA6501"/>
    <w:rsid w:val="00CB4BC1"/>
    <w:rsid w:val="00CC118D"/>
    <w:rsid w:val="00CC390B"/>
    <w:rsid w:val="00CC5DD2"/>
    <w:rsid w:val="00CD379F"/>
    <w:rsid w:val="00CD5859"/>
    <w:rsid w:val="00CE1B77"/>
    <w:rsid w:val="00CE2DED"/>
    <w:rsid w:val="00CF4F15"/>
    <w:rsid w:val="00CF5041"/>
    <w:rsid w:val="00CF5CFD"/>
    <w:rsid w:val="00D06492"/>
    <w:rsid w:val="00D067DA"/>
    <w:rsid w:val="00D1508E"/>
    <w:rsid w:val="00D20DB9"/>
    <w:rsid w:val="00D23AC1"/>
    <w:rsid w:val="00D3784C"/>
    <w:rsid w:val="00D404E7"/>
    <w:rsid w:val="00D429D2"/>
    <w:rsid w:val="00D55ACE"/>
    <w:rsid w:val="00D56FD2"/>
    <w:rsid w:val="00D7181A"/>
    <w:rsid w:val="00D777E5"/>
    <w:rsid w:val="00D807FC"/>
    <w:rsid w:val="00D80B98"/>
    <w:rsid w:val="00D83198"/>
    <w:rsid w:val="00D8757C"/>
    <w:rsid w:val="00DB12A7"/>
    <w:rsid w:val="00DC6227"/>
    <w:rsid w:val="00DF02A7"/>
    <w:rsid w:val="00E04B6B"/>
    <w:rsid w:val="00E17808"/>
    <w:rsid w:val="00E23C0A"/>
    <w:rsid w:val="00E26496"/>
    <w:rsid w:val="00E27999"/>
    <w:rsid w:val="00E328EF"/>
    <w:rsid w:val="00E34488"/>
    <w:rsid w:val="00E36C4E"/>
    <w:rsid w:val="00E42B75"/>
    <w:rsid w:val="00E4799E"/>
    <w:rsid w:val="00E51E24"/>
    <w:rsid w:val="00E62C4F"/>
    <w:rsid w:val="00E7422C"/>
    <w:rsid w:val="00E8713A"/>
    <w:rsid w:val="00E90D80"/>
    <w:rsid w:val="00EA0467"/>
    <w:rsid w:val="00EA0609"/>
    <w:rsid w:val="00EA3C90"/>
    <w:rsid w:val="00EA5F27"/>
    <w:rsid w:val="00EA6C7C"/>
    <w:rsid w:val="00EC1F52"/>
    <w:rsid w:val="00EC56E1"/>
    <w:rsid w:val="00ED03FD"/>
    <w:rsid w:val="00EE55EF"/>
    <w:rsid w:val="00EF7595"/>
    <w:rsid w:val="00F15DF2"/>
    <w:rsid w:val="00F315DC"/>
    <w:rsid w:val="00F33CD5"/>
    <w:rsid w:val="00F36595"/>
    <w:rsid w:val="00F47AC0"/>
    <w:rsid w:val="00F51255"/>
    <w:rsid w:val="00F6382B"/>
    <w:rsid w:val="00F65592"/>
    <w:rsid w:val="00F747E1"/>
    <w:rsid w:val="00F77DE0"/>
    <w:rsid w:val="00F84F2A"/>
    <w:rsid w:val="00F87B91"/>
    <w:rsid w:val="00F90C25"/>
    <w:rsid w:val="00F91380"/>
    <w:rsid w:val="00F93AB7"/>
    <w:rsid w:val="00F96B0B"/>
    <w:rsid w:val="00FA24DB"/>
    <w:rsid w:val="00FB3733"/>
    <w:rsid w:val="00FB3AEC"/>
    <w:rsid w:val="00FB4D99"/>
    <w:rsid w:val="00FB780D"/>
    <w:rsid w:val="00FD1C91"/>
    <w:rsid w:val="00FE4F92"/>
    <w:rsid w:val="00FE62A7"/>
    <w:rsid w:val="00FF0A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paragraph" w:customStyle="1" w:styleId="DefinitionList">
    <w:name w:val="Definition List"/>
    <w:basedOn w:val="Normal"/>
    <w:next w:val="DefinitionTerm"/>
    <w:rsid w:val="00BD465C"/>
    <w:pPr>
      <w:spacing w:before="0" w:after="0"/>
      <w:ind w:left="360"/>
    </w:pPr>
  </w:style>
</w:styles>
</file>

<file path=word/webSettings.xml><?xml version="1.0" encoding="utf-8"?>
<w:webSettings xmlns:r="http://schemas.openxmlformats.org/officeDocument/2006/relationships" xmlns:w="http://schemas.openxmlformats.org/wordprocessingml/2006/main">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prag/document.do?isAnnexes=tru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budget/graphs/inforeuro.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fcu.questions@mfin.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europeaid/prag/document.do?isAnnexes=tru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62E5-96B8-4DF9-A5DF-CB6B0A06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6</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Windows User</cp:lastModifiedBy>
  <cp:revision>83</cp:revision>
  <dcterms:created xsi:type="dcterms:W3CDTF">2020-07-14T13:39:00Z</dcterms:created>
  <dcterms:modified xsi:type="dcterms:W3CDTF">2020-12-18T09:19:00Z</dcterms:modified>
</cp:coreProperties>
</file>