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E87E4" w14:textId="249A4117" w:rsidR="006F5FD0" w:rsidRPr="00571687" w:rsidRDefault="00297B55">
      <w:pPr>
        <w:jc w:val="center"/>
        <w:rPr>
          <w:rStyle w:val="Strong"/>
          <w:sz w:val="28"/>
          <w:szCs w:val="28"/>
          <w:lang w:val="en-GB"/>
        </w:rPr>
      </w:pPr>
      <w:r w:rsidRPr="00F07C02">
        <w:rPr>
          <w:sz w:val="20"/>
          <w:lang w:val="en-GB"/>
        </w:rPr>
        <w:t xml:space="preserve"> </w:t>
      </w:r>
      <w:r w:rsidR="00C03806" w:rsidRPr="00F07C02">
        <w:rPr>
          <w:b/>
          <w:sz w:val="28"/>
          <w:szCs w:val="28"/>
          <w:lang w:val="en-GB"/>
        </w:rPr>
        <w:t>CONTRACT</w:t>
      </w:r>
      <w:r w:rsidR="00C03806">
        <w:rPr>
          <w:b/>
          <w:sz w:val="28"/>
          <w:szCs w:val="28"/>
          <w:lang w:val="en-GB"/>
        </w:rPr>
        <w:t xml:space="preserve"> </w:t>
      </w:r>
      <w:r w:rsidR="006F5FD0" w:rsidRPr="00571687">
        <w:rPr>
          <w:b/>
          <w:sz w:val="28"/>
          <w:szCs w:val="28"/>
          <w:lang w:val="en-GB"/>
        </w:rPr>
        <w:t>NOTICE</w:t>
      </w:r>
    </w:p>
    <w:p w14:paraId="4218CAB7" w14:textId="77777777" w:rsidR="00BF6783" w:rsidRDefault="00625A9C" w:rsidP="00625A9C">
      <w:pPr>
        <w:widowControl/>
        <w:spacing w:before="0" w:after="0"/>
        <w:ind w:firstLine="720"/>
        <w:rPr>
          <w:b/>
          <w:sz w:val="22"/>
          <w:szCs w:val="22"/>
          <w:u w:val="single"/>
        </w:rPr>
      </w:pPr>
      <w:r w:rsidRPr="00625A9C">
        <w:rPr>
          <w:b/>
          <w:sz w:val="22"/>
          <w:szCs w:val="22"/>
        </w:rPr>
        <w:t xml:space="preserve">                            </w:t>
      </w:r>
      <w:r w:rsidR="00DB35A9"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r w:rsidR="007C201A">
        <w:rPr>
          <w:sz w:val="22"/>
          <w:szCs w:val="22"/>
          <w:u w:val="single"/>
        </w:rPr>
        <w:br/>
      </w:r>
      <w:r w:rsidR="00B513FE">
        <w:rPr>
          <w:b/>
          <w:sz w:val="22"/>
          <w:szCs w:val="22"/>
          <w:u w:val="single"/>
        </w:rPr>
        <w:br/>
      </w:r>
    </w:p>
    <w:p w14:paraId="7E01157D" w14:textId="77777777" w:rsidR="00BF6783" w:rsidRPr="00BA4D83" w:rsidRDefault="00BF6783" w:rsidP="00BF6783">
      <w:pPr>
        <w:outlineLvl w:val="0"/>
        <w:rPr>
          <w:rStyle w:val="Strong"/>
          <w:sz w:val="22"/>
          <w:szCs w:val="22"/>
          <w:u w:val="single"/>
          <w:lang w:val="en-GB"/>
        </w:rPr>
      </w:pPr>
      <w:r w:rsidRPr="00BA4D83">
        <w:rPr>
          <w:rStyle w:val="Strong"/>
          <w:sz w:val="22"/>
          <w:szCs w:val="22"/>
          <w:u w:val="single"/>
          <w:lang w:val="en-GB"/>
        </w:rPr>
        <w:t>I.1) Name and address Contracting Authority</w:t>
      </w:r>
    </w:p>
    <w:p w14:paraId="0AA247F0" w14:textId="293F6CC8" w:rsidR="00BF6783" w:rsidRDefault="00BF6783" w:rsidP="00BF6783">
      <w:pPr>
        <w:spacing w:beforeAutospacing="1" w:afterAutospacing="1"/>
        <w:rPr>
          <w:rStyle w:val="Strong"/>
          <w:b w:val="0"/>
          <w:sz w:val="22"/>
          <w:szCs w:val="22"/>
          <w:u w:val="single"/>
          <w:lang w:val="en-GB"/>
        </w:rPr>
      </w:pPr>
      <w:r w:rsidRPr="00BA4D83">
        <w:rPr>
          <w:bCs/>
          <w:sz w:val="22"/>
          <w:szCs w:val="22"/>
          <w:u w:val="single"/>
          <w:lang w:val="en-GB"/>
        </w:rPr>
        <w:t xml:space="preserve">Official name: Ministry of finance, Department for Contracting and Financing of EU Funded Programmes </w:t>
      </w:r>
      <w:r w:rsidRPr="00BA4D83">
        <w:rPr>
          <w:bCs/>
          <w:sz w:val="22"/>
          <w:szCs w:val="22"/>
          <w:u w:val="single"/>
          <w:lang w:val="en-GB"/>
        </w:rPr>
        <w:br/>
        <w:t xml:space="preserve">Postal address: </w:t>
      </w:r>
      <w:r w:rsidRPr="00BA4D83">
        <w:rPr>
          <w:bCs/>
          <w:sz w:val="22"/>
          <w:szCs w:val="22"/>
          <w:u w:val="single"/>
          <w:lang w:val="de-DE"/>
        </w:rPr>
        <w:t>3-5, Sremska St</w:t>
      </w:r>
      <w:proofErr w:type="gramStart"/>
      <w:r w:rsidRPr="00BA4D83">
        <w:rPr>
          <w:bCs/>
          <w:sz w:val="22"/>
          <w:szCs w:val="22"/>
          <w:u w:val="single"/>
          <w:lang w:val="de-DE"/>
        </w:rPr>
        <w:t>.</w:t>
      </w:r>
      <w:proofErr w:type="gramEnd"/>
      <w:r w:rsidRPr="00BA4D83">
        <w:rPr>
          <w:bCs/>
          <w:sz w:val="22"/>
          <w:szCs w:val="22"/>
          <w:u w:val="single"/>
          <w:lang w:val="en-GB"/>
        </w:rPr>
        <w:br/>
        <w:t>Town: Belgrade</w:t>
      </w:r>
      <w:r w:rsidRPr="00BA4D83">
        <w:rPr>
          <w:bCs/>
          <w:sz w:val="22"/>
          <w:szCs w:val="22"/>
          <w:u w:val="single"/>
          <w:lang w:val="en-GB"/>
        </w:rPr>
        <w:br/>
        <w:t>Postal Code: 11000 Belgrade</w:t>
      </w:r>
      <w:r w:rsidRPr="00BA4D83">
        <w:rPr>
          <w:bCs/>
          <w:sz w:val="22"/>
          <w:szCs w:val="22"/>
          <w:u w:val="single"/>
          <w:lang w:val="en-GB"/>
        </w:rPr>
        <w:br/>
        <w:t xml:space="preserve">E-mail: </w:t>
      </w:r>
      <w:hyperlink r:id="rId8" w:history="1">
        <w:r w:rsidRPr="00BA4D83">
          <w:rPr>
            <w:rStyle w:val="Hyperlink"/>
            <w:bCs/>
            <w:sz w:val="22"/>
            <w:szCs w:val="22"/>
          </w:rPr>
          <w:t>cfcu.kontakt@mfin.gov.rs</w:t>
        </w:r>
      </w:hyperlink>
      <w:r w:rsidRPr="00BA4D83">
        <w:rPr>
          <w:bCs/>
          <w:sz w:val="22"/>
          <w:szCs w:val="22"/>
          <w:u w:val="single"/>
          <w:lang w:val="en-GB"/>
        </w:rPr>
        <w:br/>
        <w:t xml:space="preserve">Internet address: </w:t>
      </w:r>
      <w:r w:rsidRPr="00375409">
        <w:rPr>
          <w:rStyle w:val="Strong"/>
          <w:bCs/>
          <w:sz w:val="22"/>
          <w:szCs w:val="22"/>
          <w:u w:val="single"/>
          <w:lang w:val="en-GB"/>
        </w:rPr>
        <w:t xml:space="preserve"> </w:t>
      </w:r>
      <w:hyperlink r:id="rId9" w:history="1">
        <w:r w:rsidR="007E6E00" w:rsidRPr="00005D56">
          <w:rPr>
            <w:rStyle w:val="Hyperlink"/>
            <w:sz w:val="22"/>
            <w:szCs w:val="22"/>
            <w:lang w:val="en-GB"/>
          </w:rPr>
          <w:t>http://www.cfcu.gov.rs/</w:t>
        </w:r>
      </w:hyperlink>
    </w:p>
    <w:p w14:paraId="5D12F3D0" w14:textId="77777777" w:rsidR="00BF6783" w:rsidRDefault="00BF6783" w:rsidP="007E6E00">
      <w:pPr>
        <w:widowControl/>
        <w:spacing w:before="0" w:after="0"/>
        <w:rPr>
          <w:b/>
          <w:sz w:val="22"/>
          <w:szCs w:val="22"/>
          <w:u w:val="single"/>
        </w:rPr>
      </w:pPr>
    </w:p>
    <w:p w14:paraId="3B204C07" w14:textId="77777777" w:rsidR="00BF6783" w:rsidRDefault="00BF6783" w:rsidP="00625A9C">
      <w:pPr>
        <w:widowControl/>
        <w:spacing w:before="0" w:after="0"/>
        <w:ind w:firstLine="720"/>
        <w:rPr>
          <w:b/>
          <w:sz w:val="22"/>
          <w:szCs w:val="22"/>
          <w:u w:val="single"/>
        </w:rPr>
      </w:pPr>
    </w:p>
    <w:p w14:paraId="1D63DCD6" w14:textId="0674C135" w:rsidR="0095237E" w:rsidRDefault="00B513FE" w:rsidP="00BF6783">
      <w:pPr>
        <w:widowControl/>
        <w:spacing w:before="0" w:after="0"/>
        <w:rPr>
          <w:rStyle w:val="Strong"/>
          <w:b w:val="0"/>
          <w:sz w:val="22"/>
          <w:szCs w:val="22"/>
        </w:rPr>
      </w:pPr>
      <w:r w:rsidRPr="00625A9C">
        <w:rPr>
          <w:b/>
          <w:sz w:val="22"/>
          <w:szCs w:val="22"/>
          <w:u w:val="single"/>
        </w:rPr>
        <w:t>II.1.1) Title</w:t>
      </w:r>
      <w:r w:rsidRPr="00625A9C">
        <w:rPr>
          <w:b/>
          <w:sz w:val="22"/>
          <w:szCs w:val="22"/>
        </w:rPr>
        <w:t xml:space="preserve">: </w:t>
      </w:r>
      <w:r w:rsidR="00A97DD5" w:rsidRPr="00A97DD5">
        <w:rPr>
          <w:rStyle w:val="Strong"/>
          <w:b w:val="0"/>
          <w:sz w:val="22"/>
          <w:szCs w:val="22"/>
        </w:rPr>
        <w:t xml:space="preserve">Supervision of municipal wastewater collection and treatment system in </w:t>
      </w:r>
      <w:proofErr w:type="spellStart"/>
      <w:r w:rsidR="00A97DD5" w:rsidRPr="00A97DD5">
        <w:rPr>
          <w:rStyle w:val="Strong"/>
          <w:b w:val="0"/>
          <w:sz w:val="22"/>
          <w:szCs w:val="22"/>
        </w:rPr>
        <w:t>Kraljevo</w:t>
      </w:r>
      <w:proofErr w:type="spellEnd"/>
    </w:p>
    <w:p w14:paraId="516FEA2D" w14:textId="43C1A4C5" w:rsidR="001E7EDA" w:rsidRDefault="001E7EDA" w:rsidP="0095237E">
      <w:pPr>
        <w:widowControl/>
        <w:spacing w:before="0" w:after="0"/>
        <w:ind w:firstLine="720"/>
        <w:rPr>
          <w:snapToGrid/>
          <w:color w:val="000000"/>
          <w:szCs w:val="24"/>
          <w:lang w:val="fr-BE" w:eastAsia="fr-BE"/>
        </w:rPr>
      </w:pPr>
    </w:p>
    <w:p w14:paraId="6C926D27" w14:textId="77777777" w:rsidR="0095237E" w:rsidRPr="0095237E" w:rsidRDefault="0095237E" w:rsidP="0095237E">
      <w:pPr>
        <w:widowControl/>
        <w:spacing w:before="0" w:after="0"/>
        <w:ind w:firstLine="720"/>
        <w:rPr>
          <w:rStyle w:val="Strong"/>
          <w:b w:val="0"/>
          <w:snapToGrid/>
          <w:color w:val="000000"/>
          <w:szCs w:val="24"/>
          <w:lang w:val="fr-BE" w:eastAsia="fr-BE"/>
        </w:rPr>
      </w:pPr>
    </w:p>
    <w:p w14:paraId="3B2CCFCF" w14:textId="77777777" w:rsidR="001E7EDA" w:rsidRDefault="001E7EDA" w:rsidP="001E7EDA">
      <w:pPr>
        <w:outlineLvl w:val="0"/>
        <w:rPr>
          <w:rStyle w:val="Strong"/>
          <w:sz w:val="22"/>
          <w:szCs w:val="22"/>
          <w:u w:val="single"/>
          <w:lang w:val="en-GB"/>
        </w:rPr>
      </w:pPr>
      <w:r>
        <w:rPr>
          <w:rStyle w:val="Strong"/>
          <w:sz w:val="22"/>
          <w:szCs w:val="22"/>
          <w:u w:val="single"/>
          <w:lang w:val="en-GB"/>
        </w:rPr>
        <w:t>II.1.2) Main CPV code</w:t>
      </w:r>
    </w:p>
    <w:p w14:paraId="01DC38BC" w14:textId="77777777" w:rsidR="00730AC8" w:rsidRDefault="00730AC8" w:rsidP="001E7EDA">
      <w:pPr>
        <w:outlineLvl w:val="0"/>
        <w:rPr>
          <w:sz w:val="22"/>
          <w:szCs w:val="22"/>
        </w:rPr>
      </w:pPr>
      <w:r w:rsidRPr="00730AC8">
        <w:rPr>
          <w:sz w:val="22"/>
          <w:szCs w:val="22"/>
        </w:rPr>
        <w:t>71520000-9</w:t>
      </w:r>
    </w:p>
    <w:p w14:paraId="784AFB9E" w14:textId="7879251D" w:rsidR="001E7EDA" w:rsidRDefault="001E7EDA" w:rsidP="001E7EDA">
      <w:pPr>
        <w:outlineLvl w:val="0"/>
        <w:rPr>
          <w:rStyle w:val="Strong"/>
          <w:sz w:val="22"/>
          <w:szCs w:val="22"/>
          <w:u w:val="single"/>
        </w:rPr>
      </w:pPr>
      <w:r>
        <w:rPr>
          <w:rStyle w:val="Strong"/>
          <w:sz w:val="22"/>
          <w:szCs w:val="22"/>
          <w:u w:val="single"/>
          <w:lang w:val="en-GB"/>
        </w:rPr>
        <w:t>II.1.3) Type of contract</w:t>
      </w:r>
    </w:p>
    <w:p w14:paraId="65B6E666" w14:textId="77777777" w:rsidR="0095237E" w:rsidRDefault="001E7EDA" w:rsidP="0095237E">
      <w:pPr>
        <w:pStyle w:val="Blockquote"/>
        <w:ind w:left="0"/>
        <w:jc w:val="both"/>
        <w:rPr>
          <w:rStyle w:val="Emphasis"/>
          <w:i w:val="0"/>
          <w:sz w:val="22"/>
          <w:szCs w:val="22"/>
          <w:lang w:val="en-GB"/>
        </w:rPr>
      </w:pPr>
      <w:r>
        <w:rPr>
          <w:rStyle w:val="Emphasis"/>
          <w:i w:val="0"/>
          <w:sz w:val="22"/>
          <w:szCs w:val="22"/>
          <w:lang w:val="en-GB"/>
        </w:rPr>
        <w:t>Services</w:t>
      </w:r>
    </w:p>
    <w:p w14:paraId="355F962B" w14:textId="34B1B59D" w:rsidR="00EF74CF" w:rsidRPr="0095237E" w:rsidRDefault="007C201A" w:rsidP="0095237E">
      <w:pPr>
        <w:pStyle w:val="Blockquote"/>
        <w:ind w:left="0"/>
        <w:jc w:val="both"/>
        <w:rPr>
          <w:rStyle w:val="Strong"/>
          <w:b w:val="0"/>
          <w:sz w:val="22"/>
          <w:szCs w:val="22"/>
          <w:lang w:val="en-GB"/>
        </w:rPr>
      </w:pPr>
      <w:r>
        <w:rPr>
          <w:rStyle w:val="Strong"/>
          <w:b w:val="0"/>
          <w:sz w:val="22"/>
          <w:szCs w:val="22"/>
          <w:lang w:val="en-GB"/>
        </w:rPr>
        <w:br/>
      </w:r>
      <w:r w:rsidR="00EF74CF" w:rsidRPr="00747047">
        <w:rPr>
          <w:rStyle w:val="Strong"/>
          <w:sz w:val="22"/>
          <w:szCs w:val="22"/>
          <w:u w:val="single"/>
          <w:lang w:val="en-GB"/>
        </w:rPr>
        <w:t>II.1.4) Short description of the contract</w:t>
      </w:r>
    </w:p>
    <w:p w14:paraId="2777BB1E" w14:textId="77777777" w:rsidR="00A97DD5" w:rsidRPr="00A97DD5" w:rsidRDefault="00A97DD5" w:rsidP="00A97DD5">
      <w:pPr>
        <w:outlineLvl w:val="0"/>
        <w:rPr>
          <w:sz w:val="22"/>
          <w:szCs w:val="22"/>
        </w:rPr>
      </w:pPr>
      <w:r w:rsidRPr="00A97DD5">
        <w:rPr>
          <w:sz w:val="22"/>
          <w:szCs w:val="22"/>
        </w:rPr>
        <w:t xml:space="preserve">The purpose of this contract is related to the provision of the supervision services according to the relevant national legislation and fulfilling all duties of the 'FIDIC Engineer' as specified in the FIDIC Conditions of Contract for construction of the waste water treatment plant in the city of </w:t>
      </w:r>
      <w:proofErr w:type="spellStart"/>
      <w:r w:rsidRPr="00A97DD5">
        <w:rPr>
          <w:sz w:val="22"/>
          <w:szCs w:val="22"/>
        </w:rPr>
        <w:t>Kraljevo</w:t>
      </w:r>
      <w:proofErr w:type="spellEnd"/>
      <w:r w:rsidRPr="00A97DD5">
        <w:rPr>
          <w:sz w:val="22"/>
          <w:szCs w:val="22"/>
        </w:rPr>
        <w:t xml:space="preserve"> (90,000 PE.), rehabilitation of existing sanitary sewerage and construction of new sanitary sewerage, including sewage pumping station(s). </w:t>
      </w:r>
    </w:p>
    <w:p w14:paraId="65332D68" w14:textId="59D61830" w:rsidR="00A97DD5" w:rsidRDefault="00A97DD5" w:rsidP="00A97DD5">
      <w:pPr>
        <w:outlineLvl w:val="0"/>
        <w:rPr>
          <w:sz w:val="22"/>
          <w:szCs w:val="22"/>
        </w:rPr>
      </w:pPr>
      <w:r w:rsidRPr="00A97DD5">
        <w:rPr>
          <w:sz w:val="22"/>
          <w:szCs w:val="22"/>
        </w:rPr>
        <w:t xml:space="preserve">This contractor shall also provide assistance to Public Utility Company (PUC) responsible for the operation and maintenance of the wastewater collection and treatment infrastructure in city of </w:t>
      </w:r>
      <w:proofErr w:type="spellStart"/>
      <w:r w:rsidRPr="00A97DD5">
        <w:rPr>
          <w:sz w:val="22"/>
          <w:szCs w:val="22"/>
        </w:rPr>
        <w:t>Kraljevo</w:t>
      </w:r>
      <w:proofErr w:type="spellEnd"/>
      <w:r w:rsidRPr="00A97DD5">
        <w:rPr>
          <w:sz w:val="22"/>
          <w:szCs w:val="22"/>
        </w:rPr>
        <w:t xml:space="preserve">. Contract will ensure capacity building of the PUC to operate the infrastructure and development and initial implementation of a Financial and Operational Performance Improvement </w:t>
      </w:r>
      <w:proofErr w:type="spellStart"/>
      <w:r w:rsidRPr="00A97DD5">
        <w:rPr>
          <w:sz w:val="22"/>
          <w:szCs w:val="22"/>
        </w:rPr>
        <w:t>Programme</w:t>
      </w:r>
      <w:proofErr w:type="spellEnd"/>
      <w:r w:rsidRPr="00A97DD5">
        <w:rPr>
          <w:sz w:val="22"/>
          <w:szCs w:val="22"/>
        </w:rPr>
        <w:t xml:space="preserve"> (FOPIP), addressing the whole range of operations undertaken by the PUC in the field of water services.</w:t>
      </w:r>
    </w:p>
    <w:p w14:paraId="2EF9E8FA" w14:textId="7761DDBF" w:rsidR="00EF74CF" w:rsidRPr="00D67F00" w:rsidRDefault="00EF74CF" w:rsidP="00A97DD5">
      <w:pPr>
        <w:outlineLvl w:val="0"/>
        <w:rPr>
          <w:rStyle w:val="Strong"/>
          <w:sz w:val="22"/>
          <w:szCs w:val="22"/>
          <w:u w:val="single"/>
          <w:lang w:val="en-GB"/>
        </w:rPr>
      </w:pPr>
      <w:r w:rsidRPr="00D67F00">
        <w:rPr>
          <w:rStyle w:val="Strong"/>
          <w:sz w:val="22"/>
          <w:szCs w:val="22"/>
          <w:u w:val="single"/>
          <w:lang w:val="en-GB"/>
        </w:rPr>
        <w:t>II.1.5) Estimated total value</w:t>
      </w:r>
    </w:p>
    <w:p w14:paraId="446B827B" w14:textId="53EAE331" w:rsidR="00EF74CF" w:rsidRDefault="00EF74CF" w:rsidP="00EF74CF">
      <w:pPr>
        <w:outlineLvl w:val="0"/>
        <w:rPr>
          <w:sz w:val="22"/>
          <w:szCs w:val="22"/>
        </w:rPr>
      </w:pPr>
      <w:r w:rsidRPr="00747047">
        <w:rPr>
          <w:sz w:val="22"/>
          <w:szCs w:val="22"/>
        </w:rPr>
        <w:t>Value excluding VAT</w:t>
      </w:r>
      <w:r w:rsidRPr="00562C70">
        <w:rPr>
          <w:sz w:val="22"/>
          <w:szCs w:val="22"/>
        </w:rPr>
        <w:t>:</w:t>
      </w:r>
      <w:r w:rsidR="00F3539A" w:rsidRPr="00562C70">
        <w:rPr>
          <w:sz w:val="22"/>
          <w:szCs w:val="22"/>
        </w:rPr>
        <w:t xml:space="preserve"> </w:t>
      </w:r>
      <w:r w:rsidR="00A97DD5">
        <w:rPr>
          <w:sz w:val="22"/>
          <w:szCs w:val="22"/>
        </w:rPr>
        <w:t>1</w:t>
      </w:r>
      <w:r w:rsidR="00BF6783">
        <w:rPr>
          <w:sz w:val="22"/>
          <w:szCs w:val="22"/>
        </w:rPr>
        <w:t>.900.000</w:t>
      </w:r>
      <w:r w:rsidRPr="00562C70">
        <w:rPr>
          <w:sz w:val="22"/>
          <w:szCs w:val="22"/>
        </w:rPr>
        <w:t xml:space="preserve">   Currency:  </w:t>
      </w:r>
      <w:r w:rsidR="00747047" w:rsidRPr="00562C70">
        <w:rPr>
          <w:sz w:val="22"/>
          <w:szCs w:val="22"/>
        </w:rPr>
        <w:t>EUR</w:t>
      </w:r>
    </w:p>
    <w:p w14:paraId="33FFDFE9" w14:textId="2C697BA8"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7A3DC070" w14:textId="59AAAD51" w:rsidR="00DB35A9" w:rsidRPr="003C10AA" w:rsidRDefault="00DB35A9" w:rsidP="00DB35A9">
      <w:pPr>
        <w:outlineLvl w:val="0"/>
        <w:rPr>
          <w:rStyle w:val="Strong"/>
          <w:b w:val="0"/>
          <w:sz w:val="22"/>
          <w:szCs w:val="22"/>
          <w:u w:val="single"/>
          <w:lang w:val="en-GB"/>
        </w:rPr>
      </w:pPr>
      <w:r w:rsidRPr="006101D0">
        <w:rPr>
          <w:rStyle w:val="Strong"/>
          <w:b w:val="0"/>
          <w:sz w:val="22"/>
          <w:szCs w:val="22"/>
          <w:u w:val="single"/>
          <w:lang w:val="en-GB"/>
        </w:rPr>
        <w:t>Restricted</w:t>
      </w:r>
      <w:r>
        <w:rPr>
          <w:rStyle w:val="Strong"/>
          <w:b w:val="0"/>
          <w:sz w:val="22"/>
          <w:szCs w:val="22"/>
          <w:u w:val="single"/>
          <w:lang w:val="en-GB"/>
        </w:rPr>
        <w:br/>
      </w:r>
    </w:p>
    <w:p w14:paraId="2E0C7DE0" w14:textId="03C7D405" w:rsidR="00DB35A9" w:rsidRPr="00D67F00" w:rsidRDefault="00DB35A9" w:rsidP="00DB35A9">
      <w:pPr>
        <w:outlineLvl w:val="0"/>
        <w:rPr>
          <w:rStyle w:val="Strong"/>
          <w:sz w:val="22"/>
          <w:szCs w:val="22"/>
          <w:u w:val="single"/>
          <w:lang w:val="en-GB"/>
        </w:rPr>
      </w:pPr>
      <w:r w:rsidRPr="006101D0">
        <w:rPr>
          <w:rStyle w:val="Strong"/>
          <w:sz w:val="22"/>
          <w:szCs w:val="22"/>
          <w:u w:val="single"/>
          <w:lang w:val="en-GB"/>
        </w:rPr>
        <w:t>IV.2.1) Previous publication concerning this procedure</w:t>
      </w:r>
    </w:p>
    <w:p w14:paraId="3045D783" w14:textId="1A29343C" w:rsidR="00DB35A9" w:rsidRPr="00EF74CF" w:rsidRDefault="00BF6783" w:rsidP="00DB35A9">
      <w:pPr>
        <w:outlineLvl w:val="0"/>
        <w:rPr>
          <w:rStyle w:val="Strong"/>
          <w:sz w:val="22"/>
          <w:szCs w:val="22"/>
          <w:u w:val="single"/>
          <w:lang w:val="en-GB"/>
        </w:rPr>
      </w:pPr>
      <w:r>
        <w:rPr>
          <w:rStyle w:val="Strong"/>
          <w:b w:val="0"/>
          <w:sz w:val="22"/>
          <w:szCs w:val="22"/>
          <w:lang w:val="en-GB"/>
        </w:rPr>
        <w:lastRenderedPageBreak/>
        <w:t>N/A</w:t>
      </w:r>
    </w:p>
    <w:p w14:paraId="2FB0BEEE" w14:textId="6AA21070" w:rsidR="00EF74CF" w:rsidRPr="003D25BD" w:rsidRDefault="00B513FE" w:rsidP="00EF74CF">
      <w:pPr>
        <w:outlineLvl w:val="0"/>
        <w:rPr>
          <w:rStyle w:val="Strong"/>
          <w:sz w:val="22"/>
          <w:szCs w:val="22"/>
          <w:highlight w:val="lightGray"/>
          <w:u w:val="single"/>
          <w:lang w:val="en-GB"/>
        </w:rPr>
      </w:pPr>
      <w:r w:rsidRPr="003D25BD">
        <w:rPr>
          <w:rStyle w:val="Strong"/>
          <w:sz w:val="22"/>
          <w:szCs w:val="22"/>
          <w:highlight w:val="lightGray"/>
          <w:lang w:val="en-GB"/>
        </w:rPr>
        <w:br/>
      </w:r>
      <w:r w:rsidR="00EF74CF" w:rsidRPr="007C201A">
        <w:rPr>
          <w:rStyle w:val="Strong"/>
          <w:sz w:val="22"/>
          <w:szCs w:val="22"/>
          <w:u w:val="single"/>
          <w:lang w:val="en-GB"/>
        </w:rPr>
        <w:t>II.1.6) Information about lots</w:t>
      </w:r>
    </w:p>
    <w:p w14:paraId="61FC1051" w14:textId="0CA2CB1C" w:rsidR="004B46D5" w:rsidRDefault="00EF74CF" w:rsidP="00EF74CF">
      <w:pPr>
        <w:outlineLvl w:val="0"/>
        <w:rPr>
          <w:rStyle w:val="Strong"/>
          <w:b w:val="0"/>
          <w:sz w:val="22"/>
          <w:szCs w:val="22"/>
          <w:lang w:val="en-GB"/>
        </w:rPr>
      </w:pPr>
      <w:r w:rsidRPr="007C201A">
        <w:rPr>
          <w:rStyle w:val="Strong"/>
          <w:b w:val="0"/>
          <w:sz w:val="22"/>
          <w:szCs w:val="22"/>
          <w:lang w:val="en-GB"/>
        </w:rPr>
        <w:t xml:space="preserve">This contract is divided into </w:t>
      </w:r>
      <w:r w:rsidRPr="00C43990">
        <w:rPr>
          <w:rStyle w:val="Strong"/>
          <w:b w:val="0"/>
          <w:sz w:val="22"/>
          <w:szCs w:val="22"/>
          <w:lang w:val="en-GB"/>
        </w:rPr>
        <w:t>lots:</w:t>
      </w:r>
      <w:r w:rsidRPr="00C43990">
        <w:rPr>
          <w:rStyle w:val="Strong"/>
          <w:sz w:val="22"/>
          <w:szCs w:val="22"/>
          <w:lang w:val="en-GB"/>
        </w:rPr>
        <w:t xml:space="preserve"> </w:t>
      </w:r>
      <w:r w:rsidRPr="00C43990">
        <w:rPr>
          <w:rStyle w:val="Strong"/>
          <w:b w:val="0"/>
          <w:sz w:val="22"/>
          <w:szCs w:val="22"/>
          <w:lang w:val="en-GB"/>
        </w:rPr>
        <w:t>no</w:t>
      </w:r>
    </w:p>
    <w:p w14:paraId="0EE89200" w14:textId="77777777" w:rsidR="00E35D21" w:rsidRPr="00D67F00" w:rsidRDefault="00E35D21" w:rsidP="00E35D21">
      <w:pPr>
        <w:jc w:val="both"/>
        <w:outlineLvl w:val="0"/>
        <w:rPr>
          <w:b/>
          <w:sz w:val="22"/>
          <w:szCs w:val="22"/>
          <w:u w:val="single"/>
        </w:rPr>
      </w:pPr>
      <w:r>
        <w:rPr>
          <w:rStyle w:val="Strong"/>
          <w:sz w:val="22"/>
          <w:szCs w:val="22"/>
          <w:u w:val="single"/>
        </w:rPr>
        <w:br/>
      </w:r>
      <w:r w:rsidRPr="00D67F00">
        <w:rPr>
          <w:rStyle w:val="Strong"/>
          <w:sz w:val="22"/>
          <w:szCs w:val="22"/>
          <w:u w:val="single"/>
        </w:rPr>
        <w:t>CALL FOR TENDER: INFORMATION PER LOT</w:t>
      </w:r>
    </w:p>
    <w:p w14:paraId="0B35B47D" w14:textId="77777777" w:rsidR="00E35D21" w:rsidRDefault="00E35D21" w:rsidP="00E35D21">
      <w:pPr>
        <w:outlineLvl w:val="0"/>
        <w:rPr>
          <w:rStyle w:val="Strong"/>
          <w:sz w:val="22"/>
          <w:szCs w:val="22"/>
          <w:u w:val="single"/>
        </w:rPr>
      </w:pPr>
      <w:r w:rsidRPr="00D67F00">
        <w:rPr>
          <w:rStyle w:val="Strong"/>
          <w:sz w:val="22"/>
          <w:szCs w:val="22"/>
          <w:u w:val="single"/>
        </w:rPr>
        <w:t>II.2) Description</w:t>
      </w:r>
    </w:p>
    <w:p w14:paraId="6A47A3CB" w14:textId="5EEDC0C8" w:rsidR="00E35D21" w:rsidRPr="00E35D21" w:rsidRDefault="00E35D21" w:rsidP="00EF74CF">
      <w:pPr>
        <w:outlineLvl w:val="0"/>
        <w:rPr>
          <w:rStyle w:val="Emphasis"/>
          <w:b/>
          <w:i w:val="0"/>
          <w:sz w:val="22"/>
          <w:szCs w:val="22"/>
          <w:u w:val="single"/>
          <w:lang w:val="en-GB"/>
        </w:rPr>
      </w:pPr>
      <w:r>
        <w:rPr>
          <w:rStyle w:val="Strong"/>
          <w:b w:val="0"/>
          <w:sz w:val="22"/>
          <w:szCs w:val="22"/>
          <w:lang w:val="en-GB"/>
        </w:rPr>
        <w:t>N/A</w:t>
      </w:r>
    </w:p>
    <w:p w14:paraId="7579633B" w14:textId="77777777" w:rsidR="00EF74CF" w:rsidRPr="003D25BD" w:rsidRDefault="00EF74CF" w:rsidP="00EF74CF">
      <w:pPr>
        <w:outlineLvl w:val="0"/>
        <w:rPr>
          <w:rStyle w:val="Strong"/>
          <w:sz w:val="22"/>
          <w:szCs w:val="22"/>
          <w:highlight w:val="lightGray"/>
          <w:u w:val="single"/>
        </w:rPr>
      </w:pPr>
      <w:r>
        <w:rPr>
          <w:rStyle w:val="Strong"/>
          <w:sz w:val="22"/>
          <w:szCs w:val="22"/>
        </w:rPr>
        <w:br/>
      </w:r>
      <w:r w:rsidRPr="00D67F00">
        <w:rPr>
          <w:rStyle w:val="Strong"/>
          <w:sz w:val="22"/>
          <w:szCs w:val="22"/>
          <w:u w:val="single"/>
        </w:rPr>
        <w:t>II.2.3) Place performance</w:t>
      </w:r>
    </w:p>
    <w:p w14:paraId="4CE0C066" w14:textId="4FE1F1B7" w:rsidR="00EF74CF" w:rsidRDefault="00CC6D8C" w:rsidP="00EF74CF">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r w:rsidR="00EE6297" w:rsidRPr="00881453">
        <w:rPr>
          <w:color w:val="000000"/>
          <w:sz w:val="22"/>
          <w:szCs w:val="22"/>
          <w:lang w:val="en-GB"/>
        </w:rPr>
        <w:t>The Republic of Serbia</w:t>
      </w:r>
    </w:p>
    <w:p w14:paraId="6541ED88" w14:textId="1AEB4997" w:rsidR="00EF74CF" w:rsidRPr="00D67F00" w:rsidRDefault="003C10AA" w:rsidP="00EF74CF">
      <w:pPr>
        <w:outlineLvl w:val="0"/>
        <w:rPr>
          <w:rStyle w:val="Strong"/>
          <w:sz w:val="22"/>
          <w:szCs w:val="22"/>
          <w:u w:val="single"/>
          <w:lang w:val="en-GB"/>
        </w:rPr>
      </w:pPr>
      <w:r w:rsidRPr="003D25BD">
        <w:rPr>
          <w:rStyle w:val="Strong"/>
          <w:sz w:val="22"/>
          <w:szCs w:val="22"/>
          <w:highlight w:val="lightGray"/>
          <w:lang w:val="en-GB"/>
        </w:rPr>
        <w:br/>
      </w:r>
      <w:r w:rsidR="00EF74CF" w:rsidRPr="00D67F00">
        <w:rPr>
          <w:rStyle w:val="Strong"/>
          <w:sz w:val="22"/>
          <w:szCs w:val="22"/>
          <w:u w:val="single"/>
          <w:lang w:val="en-GB"/>
        </w:rPr>
        <w:t>II.2.5)  Award Criteria</w:t>
      </w:r>
    </w:p>
    <w:p w14:paraId="2D426A80" w14:textId="5506D7ED" w:rsidR="00EF74CF" w:rsidRDefault="00EF74CF" w:rsidP="00EF74CF">
      <w:pPr>
        <w:outlineLvl w:val="0"/>
        <w:rPr>
          <w:sz w:val="22"/>
          <w:szCs w:val="22"/>
        </w:rPr>
      </w:pPr>
      <w:r w:rsidRPr="001B78E2">
        <w:rPr>
          <w:sz w:val="22"/>
          <w:szCs w:val="22"/>
        </w:rPr>
        <w:t>Price is not the only award criterion and all criteria are stated only in the procurement documents</w:t>
      </w:r>
      <w:r w:rsidR="001B78E2" w:rsidRPr="001B78E2">
        <w:rPr>
          <w:sz w:val="22"/>
          <w:szCs w:val="22"/>
        </w:rPr>
        <w:t>.</w:t>
      </w:r>
    </w:p>
    <w:p w14:paraId="41C0250D" w14:textId="77777777" w:rsidR="00EF74CF" w:rsidRPr="00D67F00" w:rsidRDefault="00EF74CF" w:rsidP="00EF74CF">
      <w:pPr>
        <w:outlineLvl w:val="0"/>
        <w:rPr>
          <w:rStyle w:val="Strong"/>
          <w:sz w:val="22"/>
          <w:szCs w:val="22"/>
          <w:u w:val="single"/>
          <w:lang w:val="en-GB"/>
        </w:rPr>
      </w:pPr>
      <w:r>
        <w:rPr>
          <w:rStyle w:val="Strong"/>
          <w:sz w:val="22"/>
          <w:szCs w:val="22"/>
          <w:u w:val="single"/>
          <w:lang w:val="en-GB"/>
        </w:rPr>
        <w:br/>
      </w:r>
      <w:r w:rsidRPr="00D67F00">
        <w:rPr>
          <w:rStyle w:val="Strong"/>
          <w:sz w:val="22"/>
          <w:szCs w:val="22"/>
          <w:u w:val="single"/>
          <w:lang w:val="en-GB"/>
        </w:rPr>
        <w:t>II.2.14) Additional information</w:t>
      </w:r>
    </w:p>
    <w:p w14:paraId="035A4BBA" w14:textId="002B5617" w:rsidR="00EF74CF" w:rsidRPr="00EF74CF" w:rsidRDefault="00EF74CF" w:rsidP="00EF74CF">
      <w:pPr>
        <w:outlineLvl w:val="0"/>
        <w:rPr>
          <w:rStyle w:val="Strong"/>
          <w:b w:val="0"/>
          <w:sz w:val="22"/>
          <w:szCs w:val="22"/>
          <w:lang w:val="en-GB"/>
        </w:rPr>
      </w:pPr>
      <w:r w:rsidRPr="00EF74CF">
        <w:rPr>
          <w:rStyle w:val="Strong"/>
          <w:b w:val="0"/>
          <w:sz w:val="22"/>
          <w:szCs w:val="22"/>
          <w:lang w:val="en-GB"/>
        </w:rPr>
        <w:t>Additional services/works</w:t>
      </w:r>
      <w:r w:rsidR="00CC6D8C">
        <w:rPr>
          <w:rStyle w:val="Strong"/>
          <w:b w:val="0"/>
          <w:sz w:val="22"/>
          <w:szCs w:val="22"/>
          <w:lang w:val="en-GB"/>
        </w:rPr>
        <w:t xml:space="preserve"> </w:t>
      </w:r>
    </w:p>
    <w:p w14:paraId="33BBC6BC" w14:textId="3C4F537B" w:rsidR="00D137E8" w:rsidRDefault="00D137E8" w:rsidP="00CC6D8C">
      <w:pPr>
        <w:outlineLvl w:val="0"/>
        <w:rPr>
          <w:rStyle w:val="Strong"/>
          <w:b w:val="0"/>
          <w:sz w:val="22"/>
          <w:szCs w:val="22"/>
          <w:lang w:val="en-GB"/>
        </w:rPr>
      </w:pPr>
      <w:r w:rsidRPr="00D137E8">
        <w:rPr>
          <w:rStyle w:val="Strong"/>
          <w:b w:val="0"/>
          <w:sz w:val="22"/>
          <w:szCs w:val="22"/>
          <w:lang w:val="en-GB"/>
        </w:rPr>
        <w:t>The contracting authority may, at its own discretion, extend the service contract in duration and/or scope subject to the availability of funding up to the estimated amount of approximately 1.900.000</w:t>
      </w:r>
      <w:r w:rsidR="00563DA7">
        <w:rPr>
          <w:rStyle w:val="Strong"/>
          <w:b w:val="0"/>
          <w:sz w:val="22"/>
          <w:szCs w:val="22"/>
          <w:lang w:val="en-GB"/>
        </w:rPr>
        <w:t xml:space="preserve"> EUR.</w:t>
      </w:r>
      <w:r w:rsidRPr="00D137E8">
        <w:rPr>
          <w:rStyle w:val="Strong"/>
          <w:b w:val="0"/>
          <w:sz w:val="22"/>
          <w:szCs w:val="22"/>
          <w:lang w:val="en-GB"/>
        </w:rPr>
        <w:t xml:space="preserve"> Any extension of the contract would be subject to satisfactory performance by the contractor.</w:t>
      </w:r>
    </w:p>
    <w:p w14:paraId="4772D783" w14:textId="45C3DFFB" w:rsidR="00CC6D8C" w:rsidRPr="00D67F00" w:rsidRDefault="00D67F00" w:rsidP="00CC6D8C">
      <w:pPr>
        <w:outlineLvl w:val="0"/>
        <w:rPr>
          <w:rStyle w:val="Strong"/>
          <w:sz w:val="22"/>
          <w:szCs w:val="22"/>
          <w:u w:val="single"/>
          <w:lang w:val="en-GB"/>
        </w:rPr>
      </w:pPr>
      <w:r>
        <w:rPr>
          <w:rStyle w:val="Strong"/>
          <w:sz w:val="22"/>
          <w:szCs w:val="22"/>
          <w:lang w:val="en-GB"/>
        </w:rPr>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 or requests to participate</w:t>
      </w:r>
    </w:p>
    <w:p w14:paraId="1BC28BB7" w14:textId="2C68674A" w:rsidR="00CC6D8C" w:rsidRPr="00F82AA4" w:rsidRDefault="00CC6D8C" w:rsidP="00CC6D8C">
      <w:pPr>
        <w:outlineLvl w:val="0"/>
        <w:rPr>
          <w:rStyle w:val="Strong"/>
          <w:b w:val="0"/>
          <w:sz w:val="22"/>
          <w:szCs w:val="22"/>
          <w:lang w:val="en-GB"/>
        </w:rPr>
      </w:pPr>
      <w:r w:rsidRPr="004A26CD">
        <w:rPr>
          <w:rStyle w:val="Strong"/>
          <w:b w:val="0"/>
          <w:sz w:val="22"/>
          <w:szCs w:val="22"/>
          <w:lang w:val="en-GB"/>
        </w:rPr>
        <w:t xml:space="preserve">Date: </w:t>
      </w:r>
      <w:r w:rsidR="00563DA7">
        <w:rPr>
          <w:rStyle w:val="Strong"/>
          <w:b w:val="0"/>
          <w:sz w:val="22"/>
          <w:szCs w:val="22"/>
          <w:lang w:val="en-GB"/>
        </w:rPr>
        <w:t>19</w:t>
      </w:r>
      <w:r w:rsidRPr="004A26CD">
        <w:rPr>
          <w:rStyle w:val="Strong"/>
          <w:b w:val="0"/>
          <w:sz w:val="22"/>
          <w:szCs w:val="22"/>
          <w:lang w:val="en-GB"/>
        </w:rPr>
        <w:t>/</w:t>
      </w:r>
      <w:r w:rsidR="0073027C" w:rsidRPr="004A26CD">
        <w:rPr>
          <w:rStyle w:val="Strong"/>
          <w:b w:val="0"/>
          <w:sz w:val="22"/>
          <w:szCs w:val="22"/>
          <w:lang w:val="en-GB"/>
        </w:rPr>
        <w:t>0</w:t>
      </w:r>
      <w:r w:rsidR="00E35D21" w:rsidRPr="004A26CD">
        <w:rPr>
          <w:rStyle w:val="Strong"/>
          <w:b w:val="0"/>
          <w:sz w:val="22"/>
          <w:szCs w:val="22"/>
          <w:lang w:val="en-GB"/>
        </w:rPr>
        <w:t>3</w:t>
      </w:r>
      <w:r w:rsidRPr="004A26CD">
        <w:rPr>
          <w:rStyle w:val="Strong"/>
          <w:b w:val="0"/>
          <w:sz w:val="22"/>
          <w:szCs w:val="22"/>
          <w:lang w:val="en-GB"/>
        </w:rPr>
        <w:t>/</w:t>
      </w:r>
      <w:r w:rsidR="0073027C" w:rsidRPr="004A26CD">
        <w:rPr>
          <w:rStyle w:val="Strong"/>
          <w:b w:val="0"/>
          <w:sz w:val="22"/>
          <w:szCs w:val="22"/>
          <w:lang w:val="en-GB"/>
        </w:rPr>
        <w:t>2021</w:t>
      </w:r>
      <w:r w:rsidRPr="004A26CD">
        <w:rPr>
          <w:rStyle w:val="Strong"/>
          <w:b w:val="0"/>
          <w:sz w:val="22"/>
          <w:szCs w:val="22"/>
          <w:lang w:val="en-GB"/>
        </w:rPr>
        <w:br/>
        <w:t xml:space="preserve">Local Time: </w:t>
      </w:r>
      <w:r w:rsidR="009014AB" w:rsidRPr="004A26CD">
        <w:rPr>
          <w:rStyle w:val="Strong"/>
          <w:b w:val="0"/>
          <w:sz w:val="22"/>
          <w:szCs w:val="22"/>
          <w:lang w:val="en-GB"/>
        </w:rPr>
        <w:t>15</w:t>
      </w:r>
      <w:r w:rsidRPr="004A26CD">
        <w:rPr>
          <w:rStyle w:val="Strong"/>
          <w:b w:val="0"/>
          <w:sz w:val="22"/>
          <w:szCs w:val="22"/>
          <w:lang w:val="en-GB"/>
        </w:rPr>
        <w:t>/</w:t>
      </w:r>
      <w:r w:rsidR="009014AB" w:rsidRPr="004A26CD">
        <w:rPr>
          <w:rStyle w:val="Strong"/>
          <w:b w:val="0"/>
          <w:sz w:val="22"/>
          <w:szCs w:val="22"/>
          <w:lang w:val="en-GB"/>
        </w:rPr>
        <w:t>00</w:t>
      </w:r>
    </w:p>
    <w:p w14:paraId="1176BE21" w14:textId="43A2ED9E" w:rsidR="00CC6D8C" w:rsidRPr="007C201A" w:rsidRDefault="00CC6D8C" w:rsidP="00CC6D8C">
      <w:pPr>
        <w:outlineLvl w:val="0"/>
        <w:rPr>
          <w:rStyle w:val="Strong"/>
          <w:sz w:val="22"/>
          <w:szCs w:val="22"/>
          <w:u w:val="single"/>
          <w:lang w:val="en-GB"/>
        </w:rPr>
      </w:pPr>
      <w:r>
        <w:rPr>
          <w:rStyle w:val="Strong"/>
          <w:sz w:val="22"/>
          <w:szCs w:val="22"/>
          <w:lang w:val="en-GB"/>
        </w:rPr>
        <w:br/>
      </w:r>
      <w:r w:rsidRPr="007C201A">
        <w:rPr>
          <w:rStyle w:val="Strong"/>
          <w:sz w:val="22"/>
          <w:szCs w:val="22"/>
          <w:u w:val="single"/>
          <w:lang w:val="en-GB"/>
        </w:rPr>
        <w:t>IV.2.6) Minimum time frame during which the tenderer must maintain the tender</w:t>
      </w:r>
    </w:p>
    <w:p w14:paraId="664E129A" w14:textId="77777777" w:rsidR="00622523" w:rsidRDefault="00622523" w:rsidP="00CC6D8C">
      <w:pPr>
        <w:outlineLvl w:val="0"/>
        <w:rPr>
          <w:rStyle w:val="Strong"/>
          <w:b w:val="0"/>
          <w:sz w:val="22"/>
          <w:szCs w:val="22"/>
          <w:lang w:val="en-GB"/>
        </w:rPr>
      </w:pPr>
      <w:r>
        <w:rPr>
          <w:rStyle w:val="Strong"/>
          <w:b w:val="0"/>
          <w:sz w:val="22"/>
          <w:szCs w:val="22"/>
          <w:lang w:val="en-GB"/>
        </w:rPr>
        <w:t>N/A</w:t>
      </w:r>
    </w:p>
    <w:p w14:paraId="33894EC1" w14:textId="5C2C7875" w:rsidR="00CC6D8C" w:rsidRPr="007C201A" w:rsidRDefault="00CC6D8C" w:rsidP="00CC6D8C">
      <w:pPr>
        <w:outlineLvl w:val="0"/>
        <w:rPr>
          <w:rStyle w:val="Strong"/>
          <w:sz w:val="22"/>
          <w:szCs w:val="22"/>
          <w:u w:val="single"/>
          <w:lang w:val="en-GB"/>
        </w:rPr>
      </w:pPr>
      <w:bookmarkStart w:id="0" w:name="_GoBack"/>
      <w:bookmarkEnd w:id="0"/>
      <w:r>
        <w:rPr>
          <w:rStyle w:val="Strong"/>
          <w:sz w:val="22"/>
          <w:szCs w:val="22"/>
          <w:u w:val="single"/>
          <w:lang w:val="en-GB"/>
        </w:rPr>
        <w:br/>
      </w:r>
      <w:r w:rsidRPr="007C201A">
        <w:rPr>
          <w:rStyle w:val="Strong"/>
          <w:sz w:val="22"/>
          <w:szCs w:val="22"/>
          <w:u w:val="single"/>
          <w:lang w:val="en-GB"/>
        </w:rPr>
        <w:t xml:space="preserve">IV.2.7) Conditions for opening of tenders </w:t>
      </w:r>
    </w:p>
    <w:p w14:paraId="359F12BD" w14:textId="55EBDAB6" w:rsidR="00CC6D8C" w:rsidRDefault="00CC6D8C" w:rsidP="00CC6D8C">
      <w:pPr>
        <w:outlineLvl w:val="0"/>
        <w:rPr>
          <w:rStyle w:val="Strong"/>
          <w:sz w:val="22"/>
          <w:szCs w:val="22"/>
          <w:u w:val="single"/>
          <w:lang w:val="en-GB"/>
        </w:rPr>
      </w:pPr>
      <w:r>
        <w:rPr>
          <w:rStyle w:val="Strong"/>
          <w:sz w:val="22"/>
          <w:szCs w:val="22"/>
          <w:u w:val="single"/>
          <w:lang w:val="en-GB"/>
        </w:rPr>
        <w:br/>
      </w:r>
      <w:r w:rsidR="00E35D21">
        <w:rPr>
          <w:rStyle w:val="Strong"/>
          <w:b w:val="0"/>
          <w:sz w:val="22"/>
          <w:szCs w:val="22"/>
          <w:lang w:val="en-GB"/>
        </w:rPr>
        <w:t>N/A</w:t>
      </w:r>
      <w:r>
        <w:rPr>
          <w:rStyle w:val="Strong"/>
          <w:sz w:val="22"/>
          <w:szCs w:val="22"/>
          <w:u w:val="single"/>
          <w:lang w:val="en-GB"/>
        </w:rPr>
        <w:br/>
      </w:r>
    </w:p>
    <w:p w14:paraId="3BE954AF" w14:textId="50AF2E58" w:rsidR="003B3E06" w:rsidRDefault="003C10AA" w:rsidP="00AC2A41">
      <w:pPr>
        <w:outlineLvl w:val="0"/>
        <w:rPr>
          <w:rStyle w:val="Strong"/>
          <w:b w:val="0"/>
          <w:sz w:val="22"/>
          <w:szCs w:val="22"/>
          <w:lang w:val="en-GB"/>
        </w:rPr>
      </w:pPr>
      <w:r>
        <w:rPr>
          <w:rStyle w:val="Strong"/>
          <w:sz w:val="22"/>
          <w:szCs w:val="22"/>
          <w:u w:val="single"/>
          <w:lang w:val="en-GB"/>
        </w:rPr>
        <w:br/>
      </w:r>
    </w:p>
    <w:p w14:paraId="4B3F0DCB" w14:textId="2881B346" w:rsidR="00DE28AE" w:rsidRPr="00D225CC" w:rsidRDefault="00DE28AE" w:rsidP="00DE28AE">
      <w:pPr>
        <w:pStyle w:val="Blockquote"/>
        <w:ind w:left="709"/>
        <w:rPr>
          <w:i/>
          <w:sz w:val="22"/>
          <w:szCs w:val="22"/>
          <w:lang w:val="en-GB"/>
        </w:rPr>
      </w:pPr>
    </w:p>
    <w:sectPr w:rsidR="00DE28AE" w:rsidRPr="00D225CC" w:rsidSect="00BC34CF">
      <w:headerReference w:type="even" r:id="rId10"/>
      <w:headerReference w:type="default" r:id="rId11"/>
      <w:footerReference w:type="even" r:id="rId12"/>
      <w:footerReference w:type="default" r:id="rId13"/>
      <w:headerReference w:type="first" r:id="rId14"/>
      <w:footerReference w:type="first" r:id="rId15"/>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2909" w14:textId="77777777" w:rsidR="000216D8" w:rsidRDefault="000216D8">
      <w:r>
        <w:separator/>
      </w:r>
    </w:p>
  </w:endnote>
  <w:endnote w:type="continuationSeparator" w:id="0">
    <w:p w14:paraId="0B53B392" w14:textId="77777777" w:rsidR="000216D8" w:rsidRDefault="00021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E4C8B" w14:textId="77777777" w:rsidR="003A7E14" w:rsidRDefault="003A7E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D5D0149"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1F170B">
      <w:rPr>
        <w:noProof/>
        <w:sz w:val="18"/>
        <w:szCs w:val="18"/>
        <w:lang w:val="en-GB"/>
      </w:rPr>
      <w:t>a5e_contractnotice_enotices_en</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563DA7">
      <w:rPr>
        <w:rStyle w:val="PageNumber"/>
        <w:noProof/>
        <w:sz w:val="18"/>
        <w:szCs w:val="18"/>
      </w:rPr>
      <w:t>1</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563DA7">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36D0C" w14:textId="77777777" w:rsidR="003A7E14" w:rsidRDefault="003A7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D1D73" w14:textId="77777777" w:rsidR="000216D8" w:rsidRDefault="000216D8">
      <w:r>
        <w:separator/>
      </w:r>
    </w:p>
  </w:footnote>
  <w:footnote w:type="continuationSeparator" w:id="0">
    <w:p w14:paraId="54619F86" w14:textId="77777777" w:rsidR="000216D8" w:rsidRDefault="00021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0EF0" w14:textId="77777777" w:rsidR="003A7E14" w:rsidRDefault="003A7E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ACE55" w14:textId="77777777" w:rsidR="003A7E14" w:rsidRDefault="003A7E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FF857" w14:textId="77777777" w:rsidR="003A7E14" w:rsidRDefault="003A7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50FF8"/>
    <w:rsid w:val="00002D29"/>
    <w:rsid w:val="0000338D"/>
    <w:rsid w:val="0000712E"/>
    <w:rsid w:val="00007D6B"/>
    <w:rsid w:val="00012223"/>
    <w:rsid w:val="00012AF1"/>
    <w:rsid w:val="00013EB7"/>
    <w:rsid w:val="00013F0F"/>
    <w:rsid w:val="00014B76"/>
    <w:rsid w:val="00017E7C"/>
    <w:rsid w:val="0002004D"/>
    <w:rsid w:val="000216D8"/>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8316A"/>
    <w:rsid w:val="00087A72"/>
    <w:rsid w:val="00095030"/>
    <w:rsid w:val="000950D5"/>
    <w:rsid w:val="000A3758"/>
    <w:rsid w:val="000A6AA7"/>
    <w:rsid w:val="000C1522"/>
    <w:rsid w:val="000C5B55"/>
    <w:rsid w:val="000E41B6"/>
    <w:rsid w:val="000E5BBC"/>
    <w:rsid w:val="000F0F6C"/>
    <w:rsid w:val="000F4D57"/>
    <w:rsid w:val="000F5DEF"/>
    <w:rsid w:val="0010162C"/>
    <w:rsid w:val="00105302"/>
    <w:rsid w:val="00110A94"/>
    <w:rsid w:val="00112210"/>
    <w:rsid w:val="00115D2F"/>
    <w:rsid w:val="00120298"/>
    <w:rsid w:val="00126E99"/>
    <w:rsid w:val="0014405E"/>
    <w:rsid w:val="00144547"/>
    <w:rsid w:val="0014510B"/>
    <w:rsid w:val="0015107D"/>
    <w:rsid w:val="00155BF4"/>
    <w:rsid w:val="00162F40"/>
    <w:rsid w:val="001661F7"/>
    <w:rsid w:val="00180D47"/>
    <w:rsid w:val="00181270"/>
    <w:rsid w:val="00192D12"/>
    <w:rsid w:val="001951FE"/>
    <w:rsid w:val="001A0C86"/>
    <w:rsid w:val="001A1BE1"/>
    <w:rsid w:val="001B13B1"/>
    <w:rsid w:val="001B2571"/>
    <w:rsid w:val="001B78E2"/>
    <w:rsid w:val="001C3A54"/>
    <w:rsid w:val="001C64F1"/>
    <w:rsid w:val="001D19A6"/>
    <w:rsid w:val="001D49E1"/>
    <w:rsid w:val="001D55F7"/>
    <w:rsid w:val="001D5DEF"/>
    <w:rsid w:val="001E0BA5"/>
    <w:rsid w:val="001E50A2"/>
    <w:rsid w:val="001E7EDA"/>
    <w:rsid w:val="001F08D0"/>
    <w:rsid w:val="001F120E"/>
    <w:rsid w:val="001F1546"/>
    <w:rsid w:val="001F170B"/>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0E1B"/>
    <w:rsid w:val="002D266E"/>
    <w:rsid w:val="002D4121"/>
    <w:rsid w:val="002D7249"/>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158"/>
    <w:rsid w:val="00372452"/>
    <w:rsid w:val="00376AB7"/>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5BD"/>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97954"/>
    <w:rsid w:val="004A26CD"/>
    <w:rsid w:val="004B0F8B"/>
    <w:rsid w:val="004B46D5"/>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565BC"/>
    <w:rsid w:val="0056183E"/>
    <w:rsid w:val="00562C70"/>
    <w:rsid w:val="00563926"/>
    <w:rsid w:val="00563DA7"/>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01D0"/>
    <w:rsid w:val="0061336A"/>
    <w:rsid w:val="00622523"/>
    <w:rsid w:val="00625A9C"/>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28DA"/>
    <w:rsid w:val="00686C3A"/>
    <w:rsid w:val="0068769C"/>
    <w:rsid w:val="00697F82"/>
    <w:rsid w:val="006A0175"/>
    <w:rsid w:val="006A0598"/>
    <w:rsid w:val="006A2F21"/>
    <w:rsid w:val="006A3716"/>
    <w:rsid w:val="006A66DA"/>
    <w:rsid w:val="006A7394"/>
    <w:rsid w:val="006B2F6C"/>
    <w:rsid w:val="006B3D18"/>
    <w:rsid w:val="006B558E"/>
    <w:rsid w:val="006B59B9"/>
    <w:rsid w:val="006C0EB6"/>
    <w:rsid w:val="006C0F37"/>
    <w:rsid w:val="006C1F3A"/>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17CF5"/>
    <w:rsid w:val="00725FA1"/>
    <w:rsid w:val="00727652"/>
    <w:rsid w:val="0073027C"/>
    <w:rsid w:val="00730AC8"/>
    <w:rsid w:val="00742498"/>
    <w:rsid w:val="00745DBA"/>
    <w:rsid w:val="00746DDB"/>
    <w:rsid w:val="00747047"/>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E6E00"/>
    <w:rsid w:val="007F095B"/>
    <w:rsid w:val="007F0984"/>
    <w:rsid w:val="007F1048"/>
    <w:rsid w:val="007F5383"/>
    <w:rsid w:val="008001B4"/>
    <w:rsid w:val="00800827"/>
    <w:rsid w:val="00800CDE"/>
    <w:rsid w:val="00812935"/>
    <w:rsid w:val="008162F6"/>
    <w:rsid w:val="008272C0"/>
    <w:rsid w:val="008323D3"/>
    <w:rsid w:val="008351FF"/>
    <w:rsid w:val="00845D2E"/>
    <w:rsid w:val="00851792"/>
    <w:rsid w:val="00853875"/>
    <w:rsid w:val="00855235"/>
    <w:rsid w:val="00860295"/>
    <w:rsid w:val="0088068C"/>
    <w:rsid w:val="00882E41"/>
    <w:rsid w:val="00892A43"/>
    <w:rsid w:val="008938FF"/>
    <w:rsid w:val="00894E29"/>
    <w:rsid w:val="0089693D"/>
    <w:rsid w:val="008A1514"/>
    <w:rsid w:val="008A377D"/>
    <w:rsid w:val="008B6F02"/>
    <w:rsid w:val="008C2513"/>
    <w:rsid w:val="008C3178"/>
    <w:rsid w:val="008C5B63"/>
    <w:rsid w:val="008C68A0"/>
    <w:rsid w:val="008D02FF"/>
    <w:rsid w:val="008D0D4D"/>
    <w:rsid w:val="008D1243"/>
    <w:rsid w:val="008D243C"/>
    <w:rsid w:val="008E2D12"/>
    <w:rsid w:val="008F4ED2"/>
    <w:rsid w:val="009014AB"/>
    <w:rsid w:val="009044E4"/>
    <w:rsid w:val="009055F3"/>
    <w:rsid w:val="009066B6"/>
    <w:rsid w:val="00907556"/>
    <w:rsid w:val="00913817"/>
    <w:rsid w:val="0092116C"/>
    <w:rsid w:val="00924137"/>
    <w:rsid w:val="00925F7F"/>
    <w:rsid w:val="0092731B"/>
    <w:rsid w:val="0095237E"/>
    <w:rsid w:val="00952960"/>
    <w:rsid w:val="00960A2B"/>
    <w:rsid w:val="009707C4"/>
    <w:rsid w:val="00970B01"/>
    <w:rsid w:val="00971CC5"/>
    <w:rsid w:val="009874BD"/>
    <w:rsid w:val="009900DD"/>
    <w:rsid w:val="00990B40"/>
    <w:rsid w:val="00991002"/>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97DD5"/>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08A5"/>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BF6783"/>
    <w:rsid w:val="00C00D44"/>
    <w:rsid w:val="00C03806"/>
    <w:rsid w:val="00C10475"/>
    <w:rsid w:val="00C14AF2"/>
    <w:rsid w:val="00C171B6"/>
    <w:rsid w:val="00C2452B"/>
    <w:rsid w:val="00C27405"/>
    <w:rsid w:val="00C30183"/>
    <w:rsid w:val="00C3644F"/>
    <w:rsid w:val="00C43990"/>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4D18"/>
    <w:rsid w:val="00CE7536"/>
    <w:rsid w:val="00CF0E53"/>
    <w:rsid w:val="00D00216"/>
    <w:rsid w:val="00D011CD"/>
    <w:rsid w:val="00D0254B"/>
    <w:rsid w:val="00D05272"/>
    <w:rsid w:val="00D137E8"/>
    <w:rsid w:val="00D225CC"/>
    <w:rsid w:val="00D22682"/>
    <w:rsid w:val="00D240C3"/>
    <w:rsid w:val="00D25196"/>
    <w:rsid w:val="00D339BD"/>
    <w:rsid w:val="00D36765"/>
    <w:rsid w:val="00D40309"/>
    <w:rsid w:val="00D46724"/>
    <w:rsid w:val="00D517A4"/>
    <w:rsid w:val="00D53C59"/>
    <w:rsid w:val="00D549F4"/>
    <w:rsid w:val="00D640F5"/>
    <w:rsid w:val="00D674F6"/>
    <w:rsid w:val="00D67B7B"/>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AE8"/>
    <w:rsid w:val="00DD6CBD"/>
    <w:rsid w:val="00DD759E"/>
    <w:rsid w:val="00DE1061"/>
    <w:rsid w:val="00DE2699"/>
    <w:rsid w:val="00DE28AE"/>
    <w:rsid w:val="00DE7B12"/>
    <w:rsid w:val="00E1782A"/>
    <w:rsid w:val="00E25542"/>
    <w:rsid w:val="00E2770C"/>
    <w:rsid w:val="00E30BB5"/>
    <w:rsid w:val="00E31447"/>
    <w:rsid w:val="00E35D21"/>
    <w:rsid w:val="00E422A2"/>
    <w:rsid w:val="00E50AC1"/>
    <w:rsid w:val="00E51C35"/>
    <w:rsid w:val="00E60974"/>
    <w:rsid w:val="00E734C8"/>
    <w:rsid w:val="00E813B7"/>
    <w:rsid w:val="00E81F05"/>
    <w:rsid w:val="00E82874"/>
    <w:rsid w:val="00E9047D"/>
    <w:rsid w:val="00E95E44"/>
    <w:rsid w:val="00EA399C"/>
    <w:rsid w:val="00EB32FA"/>
    <w:rsid w:val="00EB4C19"/>
    <w:rsid w:val="00ED2177"/>
    <w:rsid w:val="00ED3B60"/>
    <w:rsid w:val="00EE6297"/>
    <w:rsid w:val="00EE6E92"/>
    <w:rsid w:val="00EF03C9"/>
    <w:rsid w:val="00EF0A8C"/>
    <w:rsid w:val="00EF2B16"/>
    <w:rsid w:val="00EF5C07"/>
    <w:rsid w:val="00EF6A28"/>
    <w:rsid w:val="00EF6FBF"/>
    <w:rsid w:val="00EF74CF"/>
    <w:rsid w:val="00F05BF1"/>
    <w:rsid w:val="00F07C02"/>
    <w:rsid w:val="00F10E8E"/>
    <w:rsid w:val="00F1113D"/>
    <w:rsid w:val="00F209A9"/>
    <w:rsid w:val="00F233FF"/>
    <w:rsid w:val="00F27556"/>
    <w:rsid w:val="00F27C45"/>
    <w:rsid w:val="00F27FD6"/>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uiPriority w:val="22"/>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customStyle="1" w:styleId="xmsonormal">
    <w:name w:val="x_msonormal"/>
    <w:basedOn w:val="Normal"/>
    <w:rsid w:val="007E6E00"/>
    <w:pPr>
      <w:widowControl/>
      <w:spacing w:beforeAutospacing="1"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37326">
      <w:bodyDiv w:val="1"/>
      <w:marLeft w:val="0"/>
      <w:marRight w:val="0"/>
      <w:marTop w:val="0"/>
      <w:marBottom w:val="0"/>
      <w:divBdr>
        <w:top w:val="none" w:sz="0" w:space="0" w:color="auto"/>
        <w:left w:val="none" w:sz="0" w:space="0" w:color="auto"/>
        <w:bottom w:val="none" w:sz="0" w:space="0" w:color="auto"/>
        <w:right w:val="none" w:sz="0" w:space="0" w:color="auto"/>
      </w:divBdr>
    </w:div>
    <w:div w:id="806124110">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cu.kontakt@mfi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fcu.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2AF90-8A96-46E3-97DB-0E5A0D74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Vera Blažon</cp:lastModifiedBy>
  <cp:revision>13</cp:revision>
  <cp:lastPrinted>2021-01-29T13:54:00Z</cp:lastPrinted>
  <dcterms:created xsi:type="dcterms:W3CDTF">2020-10-23T11:56:00Z</dcterms:created>
  <dcterms:modified xsi:type="dcterms:W3CDTF">2021-02-01T11:47:00Z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