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02E6" w14:textId="3BBB24AA" w:rsidR="00EA6C7C" w:rsidRPr="000B37E4" w:rsidRDefault="00EA6C7C" w:rsidP="000B37E4">
      <w:pPr>
        <w:rPr>
          <w:sz w:val="22"/>
          <w:szCs w:val="22"/>
          <w:lang w:val="en-GB"/>
        </w:rPr>
      </w:pPr>
    </w:p>
    <w:p w14:paraId="0B6D016F" w14:textId="77777777" w:rsidR="004759A5" w:rsidRPr="000B37E4" w:rsidRDefault="00C66544" w:rsidP="00EA6C7C">
      <w:pPr>
        <w:jc w:val="center"/>
        <w:rPr>
          <w:b/>
          <w:sz w:val="22"/>
          <w:szCs w:val="22"/>
          <w:lang w:val="en-GB"/>
        </w:rPr>
      </w:pPr>
      <w:r w:rsidRPr="000B37E4">
        <w:rPr>
          <w:b/>
          <w:sz w:val="22"/>
          <w:szCs w:val="22"/>
          <w:lang w:val="en-GB"/>
        </w:rPr>
        <w:t xml:space="preserve">Additional </w:t>
      </w:r>
      <w:r w:rsidR="003C15AF" w:rsidRPr="000B37E4">
        <w:rPr>
          <w:b/>
          <w:sz w:val="22"/>
          <w:szCs w:val="22"/>
          <w:lang w:val="en-GB"/>
        </w:rPr>
        <w:t>information about the Contract Notice</w:t>
      </w:r>
    </w:p>
    <w:p w14:paraId="2FCF0757" w14:textId="7E299F0A" w:rsidR="00EA6C7C" w:rsidRPr="000B37E4" w:rsidRDefault="00BD3612" w:rsidP="0025703B">
      <w:pPr>
        <w:spacing w:after="240"/>
        <w:jc w:val="center"/>
        <w:rPr>
          <w:sz w:val="22"/>
          <w:szCs w:val="22"/>
          <w:lang w:val="en-GB"/>
        </w:rPr>
      </w:pPr>
      <w:r w:rsidRPr="000B37E4">
        <w:rPr>
          <w:rStyle w:val="Strong"/>
          <w:sz w:val="22"/>
          <w:szCs w:val="22"/>
          <w:lang w:val="en-GB"/>
        </w:rPr>
        <w:t xml:space="preserve">Supervision of municipal wastewater collection and treatment system in </w:t>
      </w:r>
      <w:proofErr w:type="spellStart"/>
      <w:r w:rsidRPr="000B37E4">
        <w:rPr>
          <w:rStyle w:val="Strong"/>
          <w:sz w:val="22"/>
          <w:szCs w:val="22"/>
          <w:lang w:val="en-GB"/>
        </w:rPr>
        <w:t>Kraljevo</w:t>
      </w:r>
      <w:proofErr w:type="spellEnd"/>
      <w:r w:rsidR="00EA6C7C" w:rsidRPr="000B37E4">
        <w:rPr>
          <w:rStyle w:val="Strong"/>
          <w:sz w:val="22"/>
          <w:szCs w:val="22"/>
          <w:lang w:val="en-GB"/>
        </w:rPr>
        <w:br/>
        <w:t xml:space="preserve">Location </w:t>
      </w:r>
      <w:r w:rsidR="003167A3" w:rsidRPr="000B37E4">
        <w:rPr>
          <w:rStyle w:val="Strong"/>
          <w:sz w:val="22"/>
          <w:szCs w:val="22"/>
          <w:lang w:val="en-GB"/>
        </w:rPr>
        <w:t>–</w:t>
      </w:r>
      <w:r w:rsidR="00EA6C7C" w:rsidRPr="000B37E4">
        <w:rPr>
          <w:rStyle w:val="Strong"/>
          <w:sz w:val="22"/>
          <w:szCs w:val="22"/>
          <w:lang w:val="en-GB"/>
        </w:rPr>
        <w:t xml:space="preserve"> </w:t>
      </w:r>
      <w:r w:rsidR="003167A3" w:rsidRPr="000B37E4">
        <w:rPr>
          <w:rStyle w:val="Emphasis"/>
          <w:i w:val="0"/>
          <w:sz w:val="22"/>
          <w:szCs w:val="22"/>
          <w:lang w:val="en-GB"/>
        </w:rPr>
        <w:t>The Republic of Serbia</w:t>
      </w:r>
      <w:r w:rsidR="00EA6C7C" w:rsidRPr="000B37E4">
        <w:rPr>
          <w:rStyle w:val="Emphasis"/>
          <w:i w:val="0"/>
          <w:sz w:val="22"/>
          <w:szCs w:val="22"/>
          <w:lang w:val="en-GB"/>
        </w:rPr>
        <w:t xml:space="preserve"> </w:t>
      </w:r>
    </w:p>
    <w:p w14:paraId="08038A4F" w14:textId="77777777" w:rsidR="009A3842" w:rsidRPr="000B37E4" w:rsidRDefault="009A3842" w:rsidP="00170460">
      <w:pPr>
        <w:pStyle w:val="PRAGHeading2"/>
        <w:ind w:left="426" w:hanging="426"/>
        <w:rPr>
          <w:sz w:val="22"/>
          <w:szCs w:val="22"/>
          <w:lang w:val="en-GB"/>
        </w:rPr>
      </w:pPr>
      <w:r w:rsidRPr="000B37E4">
        <w:rPr>
          <w:rStyle w:val="Strong"/>
          <w:sz w:val="22"/>
          <w:szCs w:val="22"/>
          <w:lang w:val="en-GB"/>
        </w:rPr>
        <w:t>Nature of contract</w:t>
      </w:r>
    </w:p>
    <w:p w14:paraId="0ADD9C4B" w14:textId="6B08AA64" w:rsidR="009A3842" w:rsidRPr="000B37E4" w:rsidRDefault="004C4E6D" w:rsidP="00100AF9">
      <w:pPr>
        <w:pStyle w:val="PRAGHeading2"/>
        <w:numPr>
          <w:ilvl w:val="0"/>
          <w:numId w:val="0"/>
        </w:numPr>
        <w:ind w:firstLine="360"/>
        <w:rPr>
          <w:rStyle w:val="Emphasis"/>
          <w:i w:val="0"/>
          <w:sz w:val="22"/>
          <w:szCs w:val="22"/>
          <w:lang w:val="en-GB"/>
        </w:rPr>
      </w:pPr>
      <w:r w:rsidRPr="000B37E4">
        <w:rPr>
          <w:rStyle w:val="Strong"/>
          <w:b w:val="0"/>
          <w:sz w:val="22"/>
          <w:szCs w:val="22"/>
          <w:lang w:val="en-GB"/>
        </w:rPr>
        <w:t xml:space="preserve"> </w:t>
      </w:r>
      <w:r w:rsidR="00100AF9" w:rsidRPr="000B37E4">
        <w:rPr>
          <w:rStyle w:val="Strong"/>
          <w:b w:val="0"/>
          <w:sz w:val="22"/>
          <w:szCs w:val="22"/>
          <w:lang w:val="en-GB"/>
        </w:rPr>
        <w:t>Fee-based</w:t>
      </w:r>
    </w:p>
    <w:p w14:paraId="04E95592" w14:textId="77777777" w:rsidR="00AA22A5" w:rsidRPr="000B37E4" w:rsidRDefault="00AA22A5" w:rsidP="00170460">
      <w:pPr>
        <w:pStyle w:val="PRAGHeading2"/>
        <w:ind w:left="426" w:hanging="426"/>
        <w:rPr>
          <w:rStyle w:val="Strong"/>
          <w:sz w:val="22"/>
          <w:szCs w:val="22"/>
          <w:lang w:val="en-GB"/>
        </w:rPr>
      </w:pPr>
      <w:r w:rsidRPr="000B37E4">
        <w:rPr>
          <w:rStyle w:val="Strong"/>
          <w:sz w:val="22"/>
          <w:szCs w:val="22"/>
          <w:lang w:val="en-GB"/>
        </w:rPr>
        <w:t>Programme title</w:t>
      </w:r>
    </w:p>
    <w:p w14:paraId="06848015" w14:textId="71ED229C" w:rsidR="00AA22A5" w:rsidRPr="000B37E4" w:rsidRDefault="00652495" w:rsidP="00AA22A5">
      <w:pPr>
        <w:pStyle w:val="PRAGHeading2"/>
        <w:numPr>
          <w:ilvl w:val="0"/>
          <w:numId w:val="0"/>
        </w:numPr>
        <w:ind w:left="426"/>
        <w:rPr>
          <w:sz w:val="22"/>
          <w:szCs w:val="22"/>
          <w:lang w:val="en-GB"/>
        </w:rPr>
      </w:pPr>
      <w:proofErr w:type="spellStart"/>
      <w:r w:rsidRPr="000B37E4">
        <w:rPr>
          <w:rStyle w:val="Emphasis"/>
          <w:i w:val="0"/>
          <w:sz w:val="22"/>
          <w:szCs w:val="22"/>
        </w:rPr>
        <w:t>Annual</w:t>
      </w:r>
      <w:proofErr w:type="spellEnd"/>
      <w:r w:rsidRPr="000B37E4">
        <w:rPr>
          <w:rStyle w:val="Emphasis"/>
          <w:i w:val="0"/>
          <w:sz w:val="22"/>
          <w:szCs w:val="22"/>
        </w:rPr>
        <w:t xml:space="preserve"> Action Programme for </w:t>
      </w:r>
      <w:proofErr w:type="spellStart"/>
      <w:r w:rsidRPr="000B37E4">
        <w:rPr>
          <w:rStyle w:val="Emphasis"/>
          <w:i w:val="0"/>
          <w:sz w:val="22"/>
          <w:szCs w:val="22"/>
        </w:rPr>
        <w:t>Serbia</w:t>
      </w:r>
      <w:proofErr w:type="spellEnd"/>
      <w:r w:rsidRPr="000B37E4">
        <w:rPr>
          <w:rStyle w:val="Emphasis"/>
          <w:i w:val="0"/>
          <w:sz w:val="22"/>
          <w:szCs w:val="22"/>
        </w:rPr>
        <w:t xml:space="preserve"> for the </w:t>
      </w:r>
      <w:proofErr w:type="spellStart"/>
      <w:r w:rsidRPr="000B37E4">
        <w:rPr>
          <w:rStyle w:val="Emphasis"/>
          <w:i w:val="0"/>
          <w:sz w:val="22"/>
          <w:szCs w:val="22"/>
        </w:rPr>
        <w:t>year</w:t>
      </w:r>
      <w:proofErr w:type="spellEnd"/>
      <w:r w:rsidRPr="000B37E4">
        <w:rPr>
          <w:rStyle w:val="Emphasis"/>
          <w:i w:val="0"/>
          <w:sz w:val="22"/>
          <w:szCs w:val="22"/>
        </w:rPr>
        <w:t xml:space="preserve"> 2017</w:t>
      </w:r>
    </w:p>
    <w:p w14:paraId="24326864" w14:textId="77777777" w:rsidR="00CA6501" w:rsidRPr="000B37E4" w:rsidRDefault="00B2271A" w:rsidP="00170460">
      <w:pPr>
        <w:pStyle w:val="PRAGHeading2"/>
        <w:ind w:left="426" w:hanging="426"/>
        <w:rPr>
          <w:rStyle w:val="Strong"/>
          <w:sz w:val="22"/>
          <w:szCs w:val="22"/>
        </w:rPr>
      </w:pPr>
      <w:r w:rsidRPr="000B37E4">
        <w:rPr>
          <w:rStyle w:val="Strong"/>
          <w:sz w:val="22"/>
          <w:szCs w:val="22"/>
          <w:lang w:val="en-GB"/>
        </w:rPr>
        <w:t>Financing</w:t>
      </w:r>
    </w:p>
    <w:p w14:paraId="3CDB9819" w14:textId="63F166EE" w:rsidR="00CA6501" w:rsidRPr="000B37E4" w:rsidRDefault="005400EA" w:rsidP="00170460">
      <w:pPr>
        <w:ind w:left="426" w:right="360"/>
        <w:rPr>
          <w:sz w:val="22"/>
          <w:szCs w:val="22"/>
          <w:lang w:val="en-GB"/>
        </w:rPr>
      </w:pPr>
      <w:r w:rsidRPr="000B37E4">
        <w:rPr>
          <w:sz w:val="22"/>
          <w:szCs w:val="22"/>
          <w:lang w:val="en-GB"/>
        </w:rPr>
        <w:t>F</w:t>
      </w:r>
      <w:r w:rsidR="00CA6501" w:rsidRPr="000B37E4">
        <w:rPr>
          <w:sz w:val="22"/>
          <w:szCs w:val="22"/>
          <w:lang w:val="en-GB"/>
        </w:rPr>
        <w:t xml:space="preserve">inancing agreement </w:t>
      </w:r>
    </w:p>
    <w:p w14:paraId="4F66D3C5" w14:textId="77777777" w:rsidR="00AA22A5" w:rsidRPr="000B37E4" w:rsidRDefault="00AA22A5" w:rsidP="00170460">
      <w:pPr>
        <w:pStyle w:val="PRAGHeading2"/>
        <w:ind w:left="426" w:hanging="426"/>
        <w:rPr>
          <w:rStyle w:val="Strong"/>
          <w:sz w:val="22"/>
          <w:szCs w:val="22"/>
          <w:lang w:val="en-GB"/>
        </w:rPr>
      </w:pPr>
      <w:r w:rsidRPr="000B37E4">
        <w:rPr>
          <w:rStyle w:val="Strong"/>
          <w:sz w:val="22"/>
          <w:szCs w:val="22"/>
          <w:lang w:val="en-GB"/>
        </w:rPr>
        <w:t>Eligibility and rules of origin</w:t>
      </w:r>
    </w:p>
    <w:p w14:paraId="70548A03" w14:textId="77777777" w:rsidR="003474FC" w:rsidRPr="000B37E4" w:rsidRDefault="00AA22A5" w:rsidP="00AA22A5">
      <w:pPr>
        <w:widowControl/>
        <w:spacing w:before="0" w:after="120"/>
        <w:ind w:left="426"/>
        <w:jc w:val="both"/>
        <w:rPr>
          <w:sz w:val="22"/>
          <w:szCs w:val="22"/>
          <w:lang w:val="en-GB"/>
        </w:rPr>
      </w:pPr>
      <w:r w:rsidRPr="000B37E4">
        <w:rPr>
          <w:sz w:val="22"/>
          <w:szCs w:val="22"/>
          <w:lang w:val="en-GB"/>
        </w:rPr>
        <w:t xml:space="preserve">Participation is open to all </w:t>
      </w:r>
      <w:r w:rsidRPr="000B37E4">
        <w:rPr>
          <w:rFonts w:eastAsia="Calibri"/>
          <w:sz w:val="22"/>
          <w:szCs w:val="22"/>
        </w:rPr>
        <w:t xml:space="preserve">natural persons who are nationals of and </w:t>
      </w:r>
      <w:r w:rsidRPr="000B37E4">
        <w:rPr>
          <w:sz w:val="22"/>
          <w:szCs w:val="22"/>
          <w:lang w:val="en-GB"/>
        </w:rPr>
        <w:t xml:space="preserve">legal persons (participating either individually or in a grouping – consortium </w:t>
      </w:r>
      <w:r w:rsidR="00246FE9" w:rsidRPr="000B37E4">
        <w:rPr>
          <w:sz w:val="22"/>
          <w:szCs w:val="22"/>
          <w:lang w:val="en-GB"/>
        </w:rPr>
        <w:t>–</w:t>
      </w:r>
      <w:r w:rsidRPr="000B37E4">
        <w:rPr>
          <w:sz w:val="22"/>
          <w:szCs w:val="22"/>
          <w:lang w:val="en-GB"/>
        </w:rPr>
        <w:t xml:space="preserve"> of candidates/tenderers) which are effectively established in a  Member State of the European Union or in a eligible country or territory as defined under </w:t>
      </w:r>
      <w:r w:rsidRPr="000B37E4">
        <w:rPr>
          <w:rFonts w:eastAsia="Calibri"/>
          <w:bCs/>
          <w:snapToGrid/>
          <w:sz w:val="22"/>
          <w:szCs w:val="22"/>
        </w:rPr>
        <w:t xml:space="preserve">the Regulation </w:t>
      </w:r>
      <w:r w:rsidRPr="000B37E4">
        <w:rPr>
          <w:sz w:val="22"/>
          <w:szCs w:val="22"/>
          <w:lang w:val="en-GB"/>
        </w:rPr>
        <w:t xml:space="preserve">(EU) </w:t>
      </w:r>
      <w:r w:rsidR="00246FE9" w:rsidRPr="000B37E4">
        <w:rPr>
          <w:sz w:val="22"/>
          <w:szCs w:val="22"/>
          <w:lang w:val="en-GB"/>
        </w:rPr>
        <w:t>No </w:t>
      </w:r>
      <w:r w:rsidRPr="000B37E4">
        <w:rPr>
          <w:rFonts w:eastAsia="MS Mincho"/>
          <w:noProof/>
          <w:sz w:val="22"/>
          <w:szCs w:val="22"/>
          <w:lang w:val="en-GB" w:eastAsia="ja-JP"/>
        </w:rPr>
        <w:t xml:space="preserve">236/2014 </w:t>
      </w:r>
      <w:r w:rsidRPr="000B37E4">
        <w:rPr>
          <w:rFonts w:eastAsia="Calibri"/>
          <w:bCs/>
          <w:snapToGrid/>
          <w:sz w:val="22"/>
          <w:szCs w:val="22"/>
        </w:rPr>
        <w:t xml:space="preserve">establishing common rules and procedures for the implementation of the Union's instruments for external action (CIR) </w:t>
      </w:r>
      <w:r w:rsidRPr="000B37E4">
        <w:rPr>
          <w:sz w:val="22"/>
          <w:szCs w:val="22"/>
          <w:lang w:val="en-GB"/>
        </w:rPr>
        <w:t xml:space="preserve">for the applicable </w:t>
      </w:r>
      <w:r w:rsidR="00246FE9" w:rsidRPr="000B37E4">
        <w:rPr>
          <w:sz w:val="22"/>
          <w:szCs w:val="22"/>
          <w:lang w:val="en-GB"/>
        </w:rPr>
        <w:t>i</w:t>
      </w:r>
      <w:r w:rsidRPr="000B37E4">
        <w:rPr>
          <w:sz w:val="22"/>
          <w:szCs w:val="22"/>
          <w:lang w:val="en-GB"/>
        </w:rPr>
        <w:t xml:space="preserve">nstrument under which the contract is financed (see also heading </w:t>
      </w:r>
      <w:r w:rsidR="00246FE9" w:rsidRPr="000B37E4">
        <w:rPr>
          <w:sz w:val="22"/>
          <w:szCs w:val="22"/>
          <w:lang w:val="en-GB"/>
        </w:rPr>
        <w:t>‘</w:t>
      </w:r>
      <w:r w:rsidR="001916FC" w:rsidRPr="000B37E4">
        <w:rPr>
          <w:sz w:val="22"/>
          <w:szCs w:val="22"/>
          <w:lang w:val="en-GB"/>
        </w:rPr>
        <w:t>Legal basis</w:t>
      </w:r>
      <w:r w:rsidR="00246FE9" w:rsidRPr="000B37E4">
        <w:rPr>
          <w:sz w:val="22"/>
          <w:szCs w:val="22"/>
          <w:lang w:val="en-GB"/>
        </w:rPr>
        <w:t>’</w:t>
      </w:r>
      <w:r w:rsidR="001916FC" w:rsidRPr="000B37E4">
        <w:rPr>
          <w:sz w:val="22"/>
          <w:szCs w:val="22"/>
          <w:lang w:val="en-GB"/>
        </w:rPr>
        <w:t xml:space="preserve"> </w:t>
      </w:r>
      <w:r w:rsidRPr="000B37E4">
        <w:rPr>
          <w:sz w:val="22"/>
          <w:szCs w:val="22"/>
          <w:lang w:val="en-GB"/>
        </w:rPr>
        <w:t>below)</w:t>
      </w:r>
      <w:r w:rsidRPr="000B37E4">
        <w:rPr>
          <w:rFonts w:eastAsia="Calibri"/>
          <w:sz w:val="22"/>
          <w:szCs w:val="22"/>
        </w:rPr>
        <w:t xml:space="preserve">. </w:t>
      </w:r>
      <w:r w:rsidRPr="000B37E4">
        <w:rPr>
          <w:sz w:val="22"/>
          <w:szCs w:val="22"/>
          <w:lang w:val="en-GB"/>
        </w:rPr>
        <w:t>Participation is also open to international organisations.</w:t>
      </w:r>
      <w:r w:rsidR="003474FC" w:rsidRPr="000B37E4">
        <w:rPr>
          <w:sz w:val="22"/>
          <w:szCs w:val="22"/>
          <w:lang w:val="en-GB"/>
        </w:rPr>
        <w:t xml:space="preserve"> </w:t>
      </w:r>
    </w:p>
    <w:p w14:paraId="4DE29DE0" w14:textId="77777777" w:rsidR="008E0DCE" w:rsidRPr="000B37E4" w:rsidRDefault="008E0DCE" w:rsidP="00EF7595">
      <w:pPr>
        <w:widowControl/>
        <w:spacing w:before="0" w:after="0"/>
        <w:ind w:left="426"/>
        <w:jc w:val="both"/>
        <w:rPr>
          <w:sz w:val="22"/>
          <w:szCs w:val="22"/>
        </w:rPr>
      </w:pPr>
      <w:r w:rsidRPr="000B37E4">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09CF823B" w14:textId="77777777" w:rsidR="008E0DCE" w:rsidRPr="000B37E4" w:rsidRDefault="008E0DCE" w:rsidP="00EF7595">
      <w:pPr>
        <w:widowControl/>
        <w:spacing w:before="0" w:after="0"/>
        <w:ind w:left="426"/>
        <w:jc w:val="both"/>
        <w:rPr>
          <w:sz w:val="22"/>
          <w:szCs w:val="22"/>
        </w:rPr>
      </w:pPr>
    </w:p>
    <w:p w14:paraId="78C3BB77" w14:textId="77777777" w:rsidR="008E0DCE" w:rsidRPr="000B37E4" w:rsidRDefault="008E0DCE" w:rsidP="00EF7595">
      <w:pPr>
        <w:widowControl/>
        <w:spacing w:before="0" w:after="0"/>
        <w:ind w:left="426"/>
        <w:jc w:val="both"/>
        <w:rPr>
          <w:sz w:val="22"/>
          <w:szCs w:val="22"/>
        </w:rPr>
      </w:pPr>
      <w:r w:rsidRPr="000B37E4">
        <w:rPr>
          <w:sz w:val="22"/>
          <w:szCs w:val="22"/>
        </w:rPr>
        <w:t>* Agreement on the withdrawal of the United Kingdom of Great Britain and Northern Ireland from the European Union and the European Atomic Energy Community.</w:t>
      </w:r>
    </w:p>
    <w:p w14:paraId="07FBC09D" w14:textId="77777777" w:rsidR="008E0DCE" w:rsidRPr="000B37E4" w:rsidRDefault="008E0DCE" w:rsidP="00EF7595">
      <w:pPr>
        <w:widowControl/>
        <w:spacing w:before="0" w:after="0"/>
        <w:ind w:left="426"/>
        <w:jc w:val="both"/>
        <w:rPr>
          <w:sz w:val="22"/>
          <w:szCs w:val="22"/>
        </w:rPr>
      </w:pPr>
      <w:r w:rsidRPr="000B37E4">
        <w:rPr>
          <w:sz w:val="22"/>
          <w:szCs w:val="22"/>
        </w:rPr>
        <w:t>** Regulation (EU) No 236/2014 of the European Parliament and of the Council of 11 March 2014 laying down common rules and procedures for the implementation of the Union's instruments for financing external action.</w:t>
      </w:r>
    </w:p>
    <w:p w14:paraId="7A3D0567" w14:textId="77777777" w:rsidR="003611F5" w:rsidRPr="003611F5" w:rsidRDefault="003611F5" w:rsidP="003611F5">
      <w:pPr>
        <w:widowControl/>
        <w:spacing w:before="0" w:after="0"/>
        <w:ind w:left="426"/>
        <w:jc w:val="both"/>
        <w:rPr>
          <w:rFonts w:eastAsia="Calibri"/>
          <w:iCs/>
          <w:snapToGrid/>
          <w:sz w:val="22"/>
          <w:szCs w:val="22"/>
          <w:lang w:val="en-GB" w:eastAsia="fr-BE"/>
        </w:rPr>
      </w:pPr>
      <w:r w:rsidRPr="003611F5">
        <w:rPr>
          <w:rFonts w:eastAsia="Calibri"/>
          <w:iCs/>
          <w:snapToGrid/>
          <w:sz w:val="22"/>
          <w:szCs w:val="22"/>
          <w:lang w:val="en-GB" w:eastAsia="fr-BE"/>
        </w:rPr>
        <w:t>*** Annex IV to the ACP-EU Partnership Agreement, as revised by Decision 1/2014 of the ACP-EU Council of Ministers (OJ L196/40, 3.7.2014)</w:t>
      </w:r>
    </w:p>
    <w:p w14:paraId="22D7CF6E" w14:textId="1205498A" w:rsidR="00D56FD2" w:rsidRPr="000B37E4" w:rsidRDefault="003611F5" w:rsidP="003611F5">
      <w:pPr>
        <w:widowControl/>
        <w:spacing w:before="0" w:after="0"/>
        <w:ind w:left="426"/>
        <w:jc w:val="both"/>
        <w:rPr>
          <w:rFonts w:eastAsia="Calibri"/>
          <w:iCs/>
          <w:snapToGrid/>
          <w:sz w:val="22"/>
          <w:szCs w:val="22"/>
          <w:lang w:val="en-GB" w:eastAsia="fr-BE"/>
        </w:rPr>
      </w:pPr>
      <w:r w:rsidRPr="003611F5">
        <w:rPr>
          <w:rFonts w:eastAsia="Calibri"/>
          <w:iCs/>
          <w:snapToGrid/>
          <w:sz w:val="22"/>
          <w:szCs w:val="22"/>
          <w:lang w:val="en-GB" w:eastAsia="fr-BE"/>
        </w:rPr>
        <w:t>**** including the Overseas Countries and Territories having special relations with the United Kingdom, as laid down in Part Four and Annex II of the TFEU.</w:t>
      </w:r>
    </w:p>
    <w:p w14:paraId="3D961895" w14:textId="77777777" w:rsidR="00AA22A5" w:rsidRPr="000B37E4" w:rsidRDefault="00AA22A5" w:rsidP="00170460">
      <w:pPr>
        <w:pStyle w:val="PRAGHeading2"/>
        <w:ind w:left="426" w:hanging="426"/>
        <w:rPr>
          <w:rStyle w:val="Strong"/>
          <w:sz w:val="22"/>
          <w:szCs w:val="22"/>
          <w:lang w:val="en-GB"/>
        </w:rPr>
      </w:pPr>
      <w:r w:rsidRPr="000B37E4">
        <w:rPr>
          <w:rStyle w:val="Strong"/>
          <w:sz w:val="22"/>
          <w:szCs w:val="22"/>
          <w:lang w:val="en-GB"/>
        </w:rPr>
        <w:t xml:space="preserve">Candidature </w:t>
      </w:r>
    </w:p>
    <w:p w14:paraId="4239EE5C" w14:textId="77777777" w:rsidR="00AA22A5" w:rsidRPr="000B37E4" w:rsidRDefault="00AA22A5" w:rsidP="00AA22A5">
      <w:pPr>
        <w:pStyle w:val="PRAGHeading2"/>
        <w:numPr>
          <w:ilvl w:val="0"/>
          <w:numId w:val="0"/>
        </w:numPr>
        <w:ind w:left="426"/>
        <w:jc w:val="both"/>
        <w:rPr>
          <w:rStyle w:val="Strong"/>
          <w:b w:val="0"/>
          <w:sz w:val="22"/>
          <w:szCs w:val="22"/>
          <w:lang w:val="en-GB"/>
        </w:rPr>
      </w:pPr>
      <w:r w:rsidRPr="000B37E4">
        <w:rPr>
          <w:rStyle w:val="Strong"/>
          <w:b w:val="0"/>
          <w:sz w:val="22"/>
          <w:szCs w:val="22"/>
          <w:lang w:val="en-GB"/>
        </w:rPr>
        <w:t xml:space="preserve">All eligible natural and legal persons </w:t>
      </w:r>
      <w:r w:rsidR="00866A95" w:rsidRPr="000B37E4">
        <w:rPr>
          <w:rStyle w:val="Strong"/>
          <w:b w:val="0"/>
          <w:sz w:val="22"/>
          <w:szCs w:val="22"/>
          <w:lang w:val="en-GB"/>
        </w:rPr>
        <w:t>(as per item 4 above)</w:t>
      </w:r>
      <w:r w:rsidR="00866A95" w:rsidRPr="000B37E4">
        <w:rPr>
          <w:rStyle w:val="Strong"/>
          <w:sz w:val="22"/>
          <w:szCs w:val="22"/>
          <w:lang w:val="en-GB"/>
        </w:rPr>
        <w:t xml:space="preserve"> </w:t>
      </w:r>
      <w:r w:rsidRPr="000B37E4">
        <w:rPr>
          <w:rStyle w:val="Strong"/>
          <w:b w:val="0"/>
          <w:sz w:val="22"/>
          <w:szCs w:val="22"/>
          <w:lang w:val="en-GB"/>
        </w:rPr>
        <w:t>or groupings</w:t>
      </w:r>
      <w:r w:rsidR="00FE62A7" w:rsidRPr="000B37E4">
        <w:rPr>
          <w:rStyle w:val="Strong"/>
          <w:b w:val="0"/>
          <w:sz w:val="22"/>
          <w:szCs w:val="22"/>
          <w:lang w:val="en-GB"/>
        </w:rPr>
        <w:t xml:space="preserve"> </w:t>
      </w:r>
      <w:r w:rsidRPr="000B37E4">
        <w:rPr>
          <w:rStyle w:val="Strong"/>
          <w:b w:val="0"/>
          <w:sz w:val="22"/>
          <w:szCs w:val="22"/>
          <w:lang w:val="en-GB"/>
        </w:rPr>
        <w:t>of such persons (consortia) may apply.</w:t>
      </w:r>
    </w:p>
    <w:p w14:paraId="437A1E48" w14:textId="77777777" w:rsidR="00AA22A5" w:rsidRPr="000B37E4" w:rsidRDefault="00AA22A5" w:rsidP="00AA22A5">
      <w:pPr>
        <w:pStyle w:val="PRAGHeading2"/>
        <w:numPr>
          <w:ilvl w:val="0"/>
          <w:numId w:val="0"/>
        </w:numPr>
        <w:ind w:left="426"/>
        <w:jc w:val="both"/>
        <w:rPr>
          <w:rStyle w:val="Strong"/>
          <w:b w:val="0"/>
          <w:sz w:val="22"/>
          <w:szCs w:val="22"/>
          <w:lang w:val="en-GB"/>
        </w:rPr>
      </w:pPr>
      <w:r w:rsidRPr="000B37E4">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sidRPr="000B37E4">
        <w:rPr>
          <w:rStyle w:val="Strong"/>
          <w:b w:val="0"/>
          <w:sz w:val="22"/>
          <w:szCs w:val="22"/>
          <w:lang w:val="en-GB"/>
        </w:rPr>
        <w:t>c</w:t>
      </w:r>
      <w:r w:rsidRPr="000B37E4">
        <w:rPr>
          <w:rStyle w:val="Strong"/>
          <w:b w:val="0"/>
          <w:sz w:val="22"/>
          <w:szCs w:val="22"/>
          <w:lang w:val="en-GB"/>
        </w:rPr>
        <w:t xml:space="preserve">ontracting </w:t>
      </w:r>
      <w:r w:rsidR="00246FE9" w:rsidRPr="000B37E4">
        <w:rPr>
          <w:rStyle w:val="Strong"/>
          <w:b w:val="0"/>
          <w:sz w:val="22"/>
          <w:szCs w:val="22"/>
          <w:lang w:val="en-GB"/>
        </w:rPr>
        <w:t>a</w:t>
      </w:r>
      <w:r w:rsidRPr="000B37E4">
        <w:rPr>
          <w:rStyle w:val="Strong"/>
          <w:b w:val="0"/>
          <w:sz w:val="22"/>
          <w:szCs w:val="22"/>
          <w:lang w:val="en-GB"/>
        </w:rPr>
        <w:t>uthority.</w:t>
      </w:r>
    </w:p>
    <w:p w14:paraId="3EE88859" w14:textId="77777777" w:rsidR="00AA22A5" w:rsidRPr="000B37E4" w:rsidRDefault="00AA22A5" w:rsidP="00AA22A5">
      <w:pPr>
        <w:pStyle w:val="PRAGHeading2"/>
        <w:numPr>
          <w:ilvl w:val="0"/>
          <w:numId w:val="0"/>
        </w:numPr>
        <w:ind w:left="426"/>
        <w:jc w:val="both"/>
        <w:rPr>
          <w:rStyle w:val="Strong"/>
          <w:b w:val="0"/>
          <w:sz w:val="22"/>
          <w:szCs w:val="22"/>
          <w:lang w:val="en-GB"/>
        </w:rPr>
      </w:pPr>
      <w:r w:rsidRPr="000B37E4">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77777777" w:rsidR="00AA22A5" w:rsidRPr="000B37E4" w:rsidRDefault="00AA22A5" w:rsidP="00170460">
      <w:pPr>
        <w:pStyle w:val="PRAGHeading2"/>
        <w:ind w:left="426" w:hanging="426"/>
        <w:rPr>
          <w:rStyle w:val="Strong"/>
          <w:sz w:val="22"/>
          <w:szCs w:val="22"/>
          <w:lang w:val="en-GB"/>
        </w:rPr>
      </w:pPr>
      <w:r w:rsidRPr="000B37E4">
        <w:rPr>
          <w:rStyle w:val="Strong"/>
          <w:sz w:val="22"/>
          <w:szCs w:val="22"/>
          <w:lang w:val="en-GB"/>
        </w:rPr>
        <w:t xml:space="preserve">Number of </w:t>
      </w:r>
      <w:r w:rsidR="00C80539" w:rsidRPr="000B37E4">
        <w:rPr>
          <w:rStyle w:val="Strong"/>
          <w:sz w:val="22"/>
          <w:szCs w:val="22"/>
          <w:lang w:val="en-GB"/>
        </w:rPr>
        <w:t>a</w:t>
      </w:r>
      <w:r w:rsidRPr="000B37E4">
        <w:rPr>
          <w:rStyle w:val="Strong"/>
          <w:sz w:val="22"/>
          <w:szCs w:val="22"/>
          <w:lang w:val="en-GB"/>
        </w:rPr>
        <w:t>pplications</w:t>
      </w:r>
      <w:r w:rsidR="00C80539" w:rsidRPr="000B37E4">
        <w:rPr>
          <w:rStyle w:val="Strong"/>
          <w:sz w:val="22"/>
          <w:szCs w:val="22"/>
          <w:lang w:val="en-GB"/>
        </w:rPr>
        <w:t xml:space="preserve"> or tenders</w:t>
      </w:r>
    </w:p>
    <w:p w14:paraId="5E7E0F7E" w14:textId="77777777" w:rsidR="00AA22A5" w:rsidRDefault="00AA22A5" w:rsidP="00AA22A5">
      <w:pPr>
        <w:pStyle w:val="PRAGHeading2"/>
        <w:numPr>
          <w:ilvl w:val="0"/>
          <w:numId w:val="0"/>
        </w:numPr>
        <w:ind w:left="426"/>
        <w:jc w:val="both"/>
        <w:rPr>
          <w:rStyle w:val="Strong"/>
          <w:b w:val="0"/>
          <w:sz w:val="22"/>
          <w:szCs w:val="22"/>
          <w:lang w:val="en-GB"/>
        </w:rPr>
      </w:pPr>
      <w:r w:rsidRPr="000B37E4">
        <w:rPr>
          <w:rStyle w:val="Strong"/>
          <w:b w:val="0"/>
          <w:sz w:val="22"/>
          <w:szCs w:val="22"/>
          <w:lang w:val="en-GB"/>
        </w:rPr>
        <w:t>No more than one application</w:t>
      </w:r>
      <w:r w:rsidR="007413BF" w:rsidRPr="000B37E4">
        <w:rPr>
          <w:rStyle w:val="Strong"/>
          <w:b w:val="0"/>
          <w:sz w:val="22"/>
          <w:szCs w:val="22"/>
          <w:lang w:val="en-GB"/>
        </w:rPr>
        <w:t xml:space="preserve"> or</w:t>
      </w:r>
      <w:r w:rsidR="00100AF9" w:rsidRPr="000B37E4">
        <w:rPr>
          <w:rStyle w:val="Strong"/>
          <w:b w:val="0"/>
          <w:sz w:val="22"/>
          <w:szCs w:val="22"/>
          <w:lang w:val="en-GB"/>
        </w:rPr>
        <w:t xml:space="preserve"> </w:t>
      </w:r>
      <w:r w:rsidR="00C80539" w:rsidRPr="000B37E4">
        <w:rPr>
          <w:rStyle w:val="Strong"/>
          <w:b w:val="0"/>
          <w:sz w:val="22"/>
          <w:szCs w:val="22"/>
          <w:lang w:val="en-GB"/>
        </w:rPr>
        <w:t>tender</w:t>
      </w:r>
      <w:r w:rsidRPr="000B37E4">
        <w:rPr>
          <w:rStyle w:val="Strong"/>
          <w:b w:val="0"/>
          <w:sz w:val="22"/>
          <w:szCs w:val="22"/>
          <w:lang w:val="en-GB"/>
        </w:rPr>
        <w:t xml:space="preserve"> can be submitted by a natural or legal person whatever the form of participation (as an individual legal entity or as leader or partner of a consortium submitting </w:t>
      </w:r>
      <w:r w:rsidRPr="000B37E4">
        <w:rPr>
          <w:rStyle w:val="Strong"/>
          <w:b w:val="0"/>
          <w:sz w:val="22"/>
          <w:szCs w:val="22"/>
          <w:lang w:val="en-GB"/>
        </w:rPr>
        <w:lastRenderedPageBreak/>
        <w:t>an application</w:t>
      </w:r>
      <w:r w:rsidR="00C80539" w:rsidRPr="000B37E4">
        <w:rPr>
          <w:rStyle w:val="Strong"/>
          <w:b w:val="0"/>
          <w:sz w:val="22"/>
          <w:szCs w:val="22"/>
          <w:lang w:val="en-GB"/>
        </w:rPr>
        <w:t>/tender</w:t>
      </w:r>
      <w:r w:rsidRPr="000B37E4">
        <w:rPr>
          <w:rStyle w:val="Strong"/>
          <w:b w:val="0"/>
          <w:sz w:val="22"/>
          <w:szCs w:val="22"/>
          <w:lang w:val="en-GB"/>
        </w:rPr>
        <w:t>). In the event that a natural or legal person submits more than one application</w:t>
      </w:r>
      <w:r w:rsidR="00100AF9" w:rsidRPr="000B37E4">
        <w:rPr>
          <w:rStyle w:val="Strong"/>
          <w:b w:val="0"/>
          <w:sz w:val="22"/>
          <w:szCs w:val="22"/>
          <w:lang w:val="en-GB"/>
        </w:rPr>
        <w:t xml:space="preserve"> or </w:t>
      </w:r>
      <w:r w:rsidR="00C80539" w:rsidRPr="000B37E4">
        <w:rPr>
          <w:rStyle w:val="Strong"/>
          <w:b w:val="0"/>
          <w:sz w:val="22"/>
          <w:szCs w:val="22"/>
          <w:lang w:val="en-GB"/>
        </w:rPr>
        <w:t>tender</w:t>
      </w:r>
      <w:r w:rsidRPr="000B37E4">
        <w:rPr>
          <w:rStyle w:val="Strong"/>
          <w:b w:val="0"/>
          <w:sz w:val="22"/>
          <w:szCs w:val="22"/>
          <w:lang w:val="en-GB"/>
        </w:rPr>
        <w:t>, all applications</w:t>
      </w:r>
      <w:r w:rsidR="00100AF9" w:rsidRPr="000B37E4">
        <w:rPr>
          <w:rStyle w:val="Strong"/>
          <w:b w:val="0"/>
          <w:sz w:val="22"/>
          <w:szCs w:val="22"/>
          <w:lang w:val="en-GB"/>
        </w:rPr>
        <w:t xml:space="preserve"> or </w:t>
      </w:r>
      <w:r w:rsidR="00C80539" w:rsidRPr="000B37E4">
        <w:rPr>
          <w:rStyle w:val="Strong"/>
          <w:b w:val="0"/>
          <w:sz w:val="22"/>
          <w:szCs w:val="22"/>
          <w:lang w:val="en-GB"/>
        </w:rPr>
        <w:t>tenders</w:t>
      </w:r>
      <w:r w:rsidRPr="000B37E4">
        <w:rPr>
          <w:rStyle w:val="Strong"/>
          <w:b w:val="0"/>
          <w:sz w:val="22"/>
          <w:szCs w:val="22"/>
          <w:lang w:val="en-GB"/>
        </w:rPr>
        <w:t xml:space="preserve"> in which that person has participated will be excluded. </w:t>
      </w:r>
    </w:p>
    <w:p w14:paraId="2378AEF8" w14:textId="77777777" w:rsidR="003611F5" w:rsidRPr="00A6514D" w:rsidRDefault="003611F5" w:rsidP="003611F5">
      <w:pPr>
        <w:pStyle w:val="PRAGHeading2"/>
        <w:tabs>
          <w:tab w:val="clear" w:pos="567"/>
        </w:tabs>
        <w:ind w:left="180" w:hanging="180"/>
        <w:rPr>
          <w:rStyle w:val="Strong"/>
        </w:rPr>
      </w:pPr>
      <w:r>
        <w:t xml:space="preserve">    </w:t>
      </w:r>
      <w:r w:rsidRPr="00A6514D">
        <w:rPr>
          <w:rStyle w:val="Strong"/>
          <w:sz w:val="22"/>
          <w:szCs w:val="22"/>
          <w:lang w:val="en-GB"/>
        </w:rPr>
        <w:t>Tender guarantee</w:t>
      </w:r>
    </w:p>
    <w:p w14:paraId="283627A8" w14:textId="3304A7AF" w:rsidR="00BD3612" w:rsidRPr="003611F5" w:rsidRDefault="003611F5" w:rsidP="003611F5">
      <w:pPr>
        <w:pStyle w:val="PRAGHeading2"/>
        <w:numPr>
          <w:ilvl w:val="0"/>
          <w:numId w:val="0"/>
        </w:numPr>
        <w:ind w:left="180" w:firstLine="246"/>
        <w:rPr>
          <w:rStyle w:val="Strong"/>
          <w:b w:val="0"/>
          <w:bCs/>
        </w:rPr>
      </w:pPr>
      <w:r w:rsidRPr="00FE57F8">
        <w:rPr>
          <w:rStyle w:val="Strong"/>
          <w:b w:val="0"/>
          <w:bCs/>
          <w:sz w:val="22"/>
          <w:szCs w:val="22"/>
          <w:lang w:val="en-GB"/>
        </w:rPr>
        <w:t>N/A</w:t>
      </w:r>
      <w:r w:rsidRPr="000A40E0">
        <w:rPr>
          <w:bCs/>
        </w:rPr>
        <w:t xml:space="preserve">   </w:t>
      </w:r>
    </w:p>
    <w:p w14:paraId="5E2FEB45" w14:textId="1C1A724D" w:rsidR="006830FE" w:rsidRPr="000B37E4" w:rsidRDefault="006830FE" w:rsidP="006830FE">
      <w:pPr>
        <w:pStyle w:val="PRAGHeading2"/>
        <w:ind w:left="426" w:hanging="426"/>
        <w:rPr>
          <w:rStyle w:val="Strong"/>
          <w:sz w:val="22"/>
          <w:szCs w:val="22"/>
          <w:lang w:val="en-GB"/>
        </w:rPr>
      </w:pPr>
      <w:r w:rsidRPr="000B37E4">
        <w:rPr>
          <w:rStyle w:val="Strong"/>
          <w:sz w:val="22"/>
          <w:szCs w:val="22"/>
          <w:lang w:val="en-GB"/>
        </w:rPr>
        <w:t>Performance guarantee</w:t>
      </w:r>
    </w:p>
    <w:p w14:paraId="3B3AED77" w14:textId="399FB9D8" w:rsidR="00C12078" w:rsidRPr="000B37E4" w:rsidRDefault="006830FE" w:rsidP="0025703B">
      <w:pPr>
        <w:pStyle w:val="PRAGHeading2"/>
        <w:numPr>
          <w:ilvl w:val="0"/>
          <w:numId w:val="0"/>
        </w:numPr>
        <w:ind w:left="426"/>
        <w:jc w:val="both"/>
        <w:rPr>
          <w:rStyle w:val="Strong"/>
          <w:sz w:val="22"/>
          <w:szCs w:val="22"/>
          <w:lang w:val="en-GB"/>
        </w:rPr>
      </w:pPr>
      <w:r w:rsidRPr="000B37E4">
        <w:rPr>
          <w:sz w:val="22"/>
          <w:szCs w:val="22"/>
          <w:lang w:val="en-GB"/>
        </w:rPr>
        <w:t>N/A</w:t>
      </w:r>
    </w:p>
    <w:p w14:paraId="5EB4D34F" w14:textId="77777777" w:rsidR="005526AA" w:rsidRPr="000B37E4" w:rsidRDefault="005526AA" w:rsidP="00170460">
      <w:pPr>
        <w:pStyle w:val="PRAGHeading2"/>
        <w:ind w:left="426" w:hanging="426"/>
        <w:rPr>
          <w:rStyle w:val="Strong"/>
          <w:sz w:val="22"/>
          <w:szCs w:val="22"/>
          <w:lang w:val="en-GB"/>
        </w:rPr>
      </w:pPr>
      <w:r w:rsidRPr="000B37E4">
        <w:rPr>
          <w:rStyle w:val="Strong"/>
          <w:sz w:val="22"/>
          <w:szCs w:val="22"/>
          <w:lang w:val="en-GB"/>
        </w:rPr>
        <w:t>Information meeting and/or site visit</w:t>
      </w:r>
    </w:p>
    <w:p w14:paraId="5A1B58D0" w14:textId="7887CCB8" w:rsidR="005526AA" w:rsidRPr="000B37E4" w:rsidRDefault="005526AA" w:rsidP="00170460">
      <w:pPr>
        <w:pStyle w:val="Blockquote"/>
        <w:ind w:left="426"/>
        <w:rPr>
          <w:sz w:val="22"/>
          <w:szCs w:val="22"/>
          <w:lang w:val="en-GB"/>
        </w:rPr>
      </w:pPr>
      <w:r w:rsidRPr="000B37E4">
        <w:rPr>
          <w:sz w:val="22"/>
          <w:szCs w:val="22"/>
          <w:lang w:val="en-GB"/>
        </w:rPr>
        <w:t>No information meeting is planned</w:t>
      </w:r>
      <w:r w:rsidR="00E36C4E" w:rsidRPr="000B37E4">
        <w:rPr>
          <w:sz w:val="22"/>
          <w:szCs w:val="22"/>
          <w:lang w:val="en-GB"/>
        </w:rPr>
        <w:t>.</w:t>
      </w:r>
    </w:p>
    <w:p w14:paraId="1990325F" w14:textId="77777777" w:rsidR="0006275F" w:rsidRPr="000B37E4" w:rsidRDefault="0006275F" w:rsidP="00AC4ADC">
      <w:pPr>
        <w:pStyle w:val="PRAGHeading2"/>
        <w:ind w:left="426" w:hanging="426"/>
        <w:jc w:val="both"/>
        <w:rPr>
          <w:rStyle w:val="Strong"/>
          <w:sz w:val="22"/>
          <w:szCs w:val="22"/>
          <w:lang w:val="en-GB"/>
        </w:rPr>
      </w:pPr>
      <w:r w:rsidRPr="000B37E4">
        <w:rPr>
          <w:rStyle w:val="Strong"/>
          <w:sz w:val="22"/>
          <w:szCs w:val="22"/>
          <w:lang w:val="en-GB"/>
        </w:rPr>
        <w:t>Tender validity</w:t>
      </w:r>
    </w:p>
    <w:p w14:paraId="4BE914BE" w14:textId="4DD7D90D" w:rsidR="0006275F" w:rsidRPr="000B37E4" w:rsidRDefault="0006275F" w:rsidP="0025703B">
      <w:pPr>
        <w:pStyle w:val="PRAGHeading2"/>
        <w:numPr>
          <w:ilvl w:val="0"/>
          <w:numId w:val="0"/>
        </w:numPr>
        <w:ind w:left="426"/>
        <w:jc w:val="both"/>
        <w:rPr>
          <w:sz w:val="22"/>
          <w:szCs w:val="22"/>
          <w:lang w:val="en-GB"/>
        </w:rPr>
      </w:pPr>
      <w:r w:rsidRPr="000B37E4">
        <w:rPr>
          <w:sz w:val="22"/>
          <w:szCs w:val="22"/>
          <w:lang w:val="en-GB"/>
        </w:rPr>
        <w:t xml:space="preserve">Tenders must remain valid for a period of </w:t>
      </w:r>
      <w:r w:rsidR="00195EB7" w:rsidRPr="000B37E4">
        <w:rPr>
          <w:sz w:val="22"/>
          <w:szCs w:val="22"/>
          <w:lang w:val="en-GB"/>
        </w:rPr>
        <w:t xml:space="preserve">3 months </w:t>
      </w:r>
      <w:r w:rsidRPr="000B37E4">
        <w:rPr>
          <w:sz w:val="22"/>
          <w:szCs w:val="22"/>
          <w:lang w:val="en-GB"/>
        </w:rPr>
        <w:t xml:space="preserve">after the deadline for submission of tenders. In exceptional circumstances, the </w:t>
      </w:r>
      <w:r w:rsidR="00246FE9" w:rsidRPr="000B37E4">
        <w:rPr>
          <w:sz w:val="22"/>
          <w:szCs w:val="22"/>
          <w:lang w:val="en-GB"/>
        </w:rPr>
        <w:t>c</w:t>
      </w:r>
      <w:r w:rsidRPr="000B37E4">
        <w:rPr>
          <w:sz w:val="22"/>
          <w:szCs w:val="22"/>
          <w:lang w:val="en-GB"/>
        </w:rPr>
        <w:t xml:space="preserve">ontracting </w:t>
      </w:r>
      <w:r w:rsidR="00246FE9" w:rsidRPr="000B37E4">
        <w:rPr>
          <w:sz w:val="22"/>
          <w:szCs w:val="22"/>
          <w:lang w:val="en-GB"/>
        </w:rPr>
        <w:t>a</w:t>
      </w:r>
      <w:r w:rsidRPr="000B37E4">
        <w:rPr>
          <w:sz w:val="22"/>
          <w:szCs w:val="22"/>
          <w:lang w:val="en-GB"/>
        </w:rPr>
        <w:t>uthority may, before the validity period expires, request that tenderers extend the validity of tenders for a specific period.</w:t>
      </w:r>
    </w:p>
    <w:p w14:paraId="47CD99A2" w14:textId="4A4C0609" w:rsidR="00AA22A5" w:rsidRPr="000B37E4" w:rsidRDefault="00AA22A5" w:rsidP="00AC4ADC">
      <w:pPr>
        <w:pStyle w:val="PRAGHeading2"/>
        <w:ind w:left="426" w:hanging="426"/>
        <w:rPr>
          <w:rStyle w:val="Strong"/>
          <w:sz w:val="22"/>
          <w:szCs w:val="22"/>
          <w:lang w:val="en-GB"/>
        </w:rPr>
      </w:pPr>
      <w:r w:rsidRPr="000B37E4">
        <w:rPr>
          <w:rStyle w:val="Strong"/>
          <w:sz w:val="22"/>
          <w:szCs w:val="22"/>
          <w:lang w:val="en-GB"/>
        </w:rPr>
        <w:t xml:space="preserve">Shortlist alliances prohibited </w:t>
      </w:r>
    </w:p>
    <w:p w14:paraId="358BC92C" w14:textId="619059B0" w:rsidR="00AA22A5" w:rsidRPr="000B37E4" w:rsidRDefault="00AA22A5" w:rsidP="00AA22A5">
      <w:pPr>
        <w:pStyle w:val="PRAGHeading2"/>
        <w:numPr>
          <w:ilvl w:val="0"/>
          <w:numId w:val="0"/>
        </w:numPr>
        <w:ind w:left="426"/>
        <w:jc w:val="both"/>
        <w:rPr>
          <w:rStyle w:val="Strong"/>
          <w:b w:val="0"/>
          <w:sz w:val="22"/>
          <w:szCs w:val="22"/>
          <w:lang w:val="en-GB"/>
        </w:rPr>
      </w:pPr>
      <w:r w:rsidRPr="000B37E4">
        <w:rPr>
          <w:rStyle w:val="Strong"/>
          <w:b w:val="0"/>
          <w:sz w:val="22"/>
          <w:szCs w:val="22"/>
          <w:lang w:val="en-GB"/>
        </w:rPr>
        <w:t xml:space="preserve">Any </w:t>
      </w:r>
      <w:r w:rsidR="00A02A0B" w:rsidRPr="000B37E4">
        <w:rPr>
          <w:rStyle w:val="Strong"/>
          <w:b w:val="0"/>
          <w:sz w:val="22"/>
          <w:szCs w:val="22"/>
          <w:lang w:val="en-GB"/>
        </w:rPr>
        <w:t xml:space="preserve">tenders </w:t>
      </w:r>
      <w:r w:rsidRPr="000B37E4">
        <w:rPr>
          <w:rStyle w:val="Strong"/>
          <w:b w:val="0"/>
          <w:sz w:val="22"/>
          <w:szCs w:val="22"/>
          <w:lang w:val="en-GB"/>
        </w:rPr>
        <w:t xml:space="preserve">received from </w:t>
      </w:r>
      <w:r w:rsidR="00A02A0B" w:rsidRPr="000B37E4">
        <w:rPr>
          <w:rStyle w:val="Strong"/>
          <w:b w:val="0"/>
          <w:sz w:val="22"/>
          <w:szCs w:val="22"/>
          <w:lang w:val="en-GB"/>
        </w:rPr>
        <w:t xml:space="preserve">tenderers </w:t>
      </w:r>
      <w:r w:rsidRPr="000B37E4">
        <w:rPr>
          <w:rStyle w:val="Strong"/>
          <w:b w:val="0"/>
          <w:sz w:val="22"/>
          <w:szCs w:val="22"/>
          <w:lang w:val="en-GB"/>
        </w:rPr>
        <w:t xml:space="preserve">having a different composition that the ones </w:t>
      </w:r>
      <w:r w:rsidR="00A02A0B" w:rsidRPr="000B37E4">
        <w:rPr>
          <w:rStyle w:val="Strong"/>
          <w:b w:val="0"/>
          <w:sz w:val="22"/>
          <w:szCs w:val="22"/>
          <w:lang w:val="en-GB"/>
        </w:rPr>
        <w:t xml:space="preserve">mentioned in </w:t>
      </w:r>
      <w:r w:rsidRPr="000B37E4">
        <w:rPr>
          <w:rStyle w:val="Strong"/>
          <w:b w:val="0"/>
          <w:sz w:val="22"/>
          <w:szCs w:val="22"/>
          <w:lang w:val="en-GB"/>
        </w:rPr>
        <w:t>the</w:t>
      </w:r>
      <w:r w:rsidR="00A02A0B" w:rsidRPr="000B37E4">
        <w:rPr>
          <w:rStyle w:val="Strong"/>
          <w:b w:val="0"/>
          <w:sz w:val="22"/>
          <w:szCs w:val="22"/>
          <w:lang w:val="en-GB"/>
        </w:rPr>
        <w:t xml:space="preserve"> short-listed</w:t>
      </w:r>
      <w:r w:rsidRPr="000B37E4">
        <w:rPr>
          <w:rStyle w:val="Strong"/>
          <w:b w:val="0"/>
          <w:sz w:val="22"/>
          <w:szCs w:val="22"/>
          <w:lang w:val="en-GB"/>
        </w:rPr>
        <w:t xml:space="preserve"> application forms will be excluded from this restricted tender procedure, unless prior approval from the </w:t>
      </w:r>
      <w:r w:rsidR="00246FE9" w:rsidRPr="000B37E4">
        <w:rPr>
          <w:rStyle w:val="Strong"/>
          <w:b w:val="0"/>
          <w:sz w:val="22"/>
          <w:szCs w:val="22"/>
          <w:lang w:val="en-GB"/>
        </w:rPr>
        <w:t>c</w:t>
      </w:r>
      <w:r w:rsidRPr="000B37E4">
        <w:rPr>
          <w:rStyle w:val="Strong"/>
          <w:b w:val="0"/>
          <w:sz w:val="22"/>
          <w:szCs w:val="22"/>
          <w:lang w:val="en-GB"/>
        </w:rPr>
        <w:t xml:space="preserve">ontracting </w:t>
      </w:r>
      <w:r w:rsidR="00246FE9" w:rsidRPr="000B37E4">
        <w:rPr>
          <w:rStyle w:val="Strong"/>
          <w:b w:val="0"/>
          <w:sz w:val="22"/>
          <w:szCs w:val="22"/>
          <w:lang w:val="en-GB"/>
        </w:rPr>
        <w:t>a</w:t>
      </w:r>
      <w:r w:rsidRPr="000B37E4">
        <w:rPr>
          <w:rStyle w:val="Strong"/>
          <w:b w:val="0"/>
          <w:sz w:val="22"/>
          <w:szCs w:val="22"/>
          <w:lang w:val="en-GB"/>
        </w:rPr>
        <w:t xml:space="preserve">uthority has been obtained – see </w:t>
      </w:r>
      <w:r w:rsidR="00246FE9" w:rsidRPr="000B37E4">
        <w:rPr>
          <w:rStyle w:val="Strong"/>
          <w:b w:val="0"/>
          <w:sz w:val="22"/>
          <w:szCs w:val="22"/>
          <w:lang w:val="en-GB"/>
        </w:rPr>
        <w:t>p</w:t>
      </w:r>
      <w:r w:rsidR="00A02A0B" w:rsidRPr="000B37E4">
        <w:rPr>
          <w:rStyle w:val="Strong"/>
          <w:b w:val="0"/>
          <w:sz w:val="22"/>
          <w:szCs w:val="22"/>
          <w:lang w:val="en-GB"/>
        </w:rPr>
        <w:t xml:space="preserve">ractical </w:t>
      </w:r>
      <w:r w:rsidR="00246FE9" w:rsidRPr="000B37E4">
        <w:rPr>
          <w:rStyle w:val="Strong"/>
          <w:b w:val="0"/>
          <w:sz w:val="22"/>
          <w:szCs w:val="22"/>
          <w:lang w:val="en-GB"/>
        </w:rPr>
        <w:t>g</w:t>
      </w:r>
      <w:r w:rsidR="00A02A0B" w:rsidRPr="000B37E4">
        <w:rPr>
          <w:rStyle w:val="Strong"/>
          <w:b w:val="0"/>
          <w:sz w:val="22"/>
          <w:szCs w:val="22"/>
          <w:lang w:val="en-GB"/>
        </w:rPr>
        <w:t xml:space="preserve">uide </w:t>
      </w:r>
      <w:r w:rsidR="00246FE9" w:rsidRPr="000B37E4">
        <w:rPr>
          <w:rStyle w:val="Strong"/>
          <w:b w:val="0"/>
          <w:sz w:val="22"/>
          <w:szCs w:val="22"/>
          <w:lang w:val="en-GB"/>
        </w:rPr>
        <w:t>2.6.3.</w:t>
      </w:r>
      <w:r w:rsidRPr="000B37E4">
        <w:rPr>
          <w:rStyle w:val="Strong"/>
          <w:b w:val="0"/>
          <w:sz w:val="22"/>
          <w:szCs w:val="22"/>
          <w:lang w:val="en-GB"/>
        </w:rPr>
        <w:t xml:space="preserve"> Short-listed </w:t>
      </w:r>
      <w:r w:rsidR="00A02A0B" w:rsidRPr="000B37E4">
        <w:rPr>
          <w:rStyle w:val="Strong"/>
          <w:b w:val="0"/>
          <w:sz w:val="22"/>
          <w:szCs w:val="22"/>
          <w:lang w:val="en-GB"/>
        </w:rPr>
        <w:t xml:space="preserve">candidates </w:t>
      </w:r>
      <w:r w:rsidRPr="000B37E4">
        <w:rPr>
          <w:rStyle w:val="Strong"/>
          <w:b w:val="0"/>
          <w:sz w:val="22"/>
          <w:szCs w:val="22"/>
          <w:lang w:val="en-GB"/>
        </w:rPr>
        <w:t xml:space="preserve">may not form alliances or subcontract to each other for the contract in question. </w:t>
      </w:r>
    </w:p>
    <w:p w14:paraId="4EB17759" w14:textId="77777777" w:rsidR="00AA22A5" w:rsidRPr="000B37E4" w:rsidRDefault="00AA22A5" w:rsidP="00AC4ADC">
      <w:pPr>
        <w:pStyle w:val="PRAGHeading2"/>
        <w:ind w:left="426" w:hanging="426"/>
        <w:rPr>
          <w:rStyle w:val="Strong"/>
          <w:sz w:val="22"/>
          <w:szCs w:val="22"/>
          <w:lang w:val="en-GB"/>
        </w:rPr>
      </w:pPr>
      <w:r w:rsidRPr="000B37E4">
        <w:rPr>
          <w:rStyle w:val="Strong"/>
          <w:sz w:val="22"/>
          <w:szCs w:val="22"/>
          <w:lang w:val="en-GB"/>
        </w:rPr>
        <w:t>Grounds for exclusion</w:t>
      </w:r>
    </w:p>
    <w:p w14:paraId="093C6D6C" w14:textId="77777777" w:rsidR="00AA22A5" w:rsidRPr="000B37E4" w:rsidRDefault="00AA22A5" w:rsidP="0025703B">
      <w:pPr>
        <w:ind w:left="426"/>
        <w:jc w:val="both"/>
        <w:rPr>
          <w:b/>
          <w:sz w:val="22"/>
          <w:szCs w:val="22"/>
          <w:lang w:val="en-GB"/>
        </w:rPr>
      </w:pPr>
      <w:r w:rsidRPr="000B37E4">
        <w:rPr>
          <w:sz w:val="22"/>
          <w:szCs w:val="22"/>
          <w:lang w:val="en-GB"/>
        </w:rPr>
        <w:t xml:space="preserve">Candidates </w:t>
      </w:r>
      <w:r w:rsidR="007413BF" w:rsidRPr="000B37E4">
        <w:rPr>
          <w:sz w:val="22"/>
          <w:szCs w:val="22"/>
          <w:lang w:val="en-GB"/>
        </w:rPr>
        <w:t xml:space="preserve">or tenderers </w:t>
      </w:r>
      <w:r w:rsidRPr="000B37E4">
        <w:rPr>
          <w:sz w:val="22"/>
          <w:szCs w:val="22"/>
          <w:lang w:val="en-GB"/>
        </w:rPr>
        <w:t xml:space="preserve">must submit a signed declaration, included in the </w:t>
      </w:r>
      <w:r w:rsidR="00246FE9" w:rsidRPr="000B37E4">
        <w:rPr>
          <w:sz w:val="22"/>
          <w:szCs w:val="22"/>
          <w:lang w:val="en-GB"/>
        </w:rPr>
        <w:t>a</w:t>
      </w:r>
      <w:r w:rsidRPr="000B37E4">
        <w:rPr>
          <w:sz w:val="22"/>
          <w:szCs w:val="22"/>
          <w:lang w:val="en-GB"/>
        </w:rPr>
        <w:t xml:space="preserve">pplication </w:t>
      </w:r>
      <w:r w:rsidR="00246FE9" w:rsidRPr="000B37E4">
        <w:rPr>
          <w:sz w:val="22"/>
          <w:szCs w:val="22"/>
          <w:lang w:val="en-GB"/>
        </w:rPr>
        <w:t>f</w:t>
      </w:r>
      <w:r w:rsidRPr="000B37E4">
        <w:rPr>
          <w:sz w:val="22"/>
          <w:szCs w:val="22"/>
          <w:lang w:val="en-GB"/>
        </w:rPr>
        <w:t>orm</w:t>
      </w:r>
      <w:r w:rsidR="00BC08E6" w:rsidRPr="000B37E4">
        <w:rPr>
          <w:sz w:val="22"/>
          <w:szCs w:val="22"/>
          <w:lang w:val="en-GB"/>
        </w:rPr>
        <w:t xml:space="preserve"> or </w:t>
      </w:r>
      <w:r w:rsidR="00246FE9" w:rsidRPr="000B37E4">
        <w:rPr>
          <w:sz w:val="22"/>
          <w:szCs w:val="22"/>
          <w:lang w:val="en-GB"/>
        </w:rPr>
        <w:t>t</w:t>
      </w:r>
      <w:r w:rsidR="00BC08E6" w:rsidRPr="000B37E4">
        <w:rPr>
          <w:sz w:val="22"/>
          <w:szCs w:val="22"/>
          <w:lang w:val="en-GB"/>
        </w:rPr>
        <w:t xml:space="preserve">ender </w:t>
      </w:r>
      <w:r w:rsidR="00246FE9" w:rsidRPr="000B37E4">
        <w:rPr>
          <w:sz w:val="22"/>
          <w:szCs w:val="22"/>
          <w:lang w:val="en-GB"/>
        </w:rPr>
        <w:t>f</w:t>
      </w:r>
      <w:r w:rsidR="00BC08E6" w:rsidRPr="000B37E4">
        <w:rPr>
          <w:sz w:val="22"/>
          <w:szCs w:val="22"/>
          <w:lang w:val="en-GB"/>
        </w:rPr>
        <w:t>orm</w:t>
      </w:r>
      <w:r w:rsidRPr="000B37E4">
        <w:rPr>
          <w:sz w:val="22"/>
          <w:szCs w:val="22"/>
          <w:lang w:val="en-GB"/>
        </w:rPr>
        <w:t xml:space="preserve">, to the effect that they are not in any of the situations listed in </w:t>
      </w:r>
      <w:r w:rsidR="00246FE9" w:rsidRPr="000B37E4">
        <w:rPr>
          <w:sz w:val="22"/>
          <w:szCs w:val="22"/>
          <w:lang w:val="en-GB"/>
        </w:rPr>
        <w:t>Section</w:t>
      </w:r>
      <w:r w:rsidRPr="000B37E4">
        <w:rPr>
          <w:sz w:val="22"/>
          <w:szCs w:val="22"/>
          <w:lang w:val="en-GB"/>
        </w:rPr>
        <w:t xml:space="preserve"> </w:t>
      </w:r>
      <w:r w:rsidR="00246FE9" w:rsidRPr="000B37E4">
        <w:rPr>
          <w:sz w:val="22"/>
          <w:szCs w:val="22"/>
          <w:lang w:val="en-GB"/>
        </w:rPr>
        <w:t>2.6.10.1.</w:t>
      </w:r>
      <w:r w:rsidRPr="000B37E4">
        <w:rPr>
          <w:sz w:val="22"/>
          <w:szCs w:val="22"/>
          <w:lang w:val="en-GB"/>
        </w:rPr>
        <w:t xml:space="preserve"> </w:t>
      </w:r>
      <w:proofErr w:type="gramStart"/>
      <w:r w:rsidRPr="000B37E4">
        <w:rPr>
          <w:sz w:val="22"/>
          <w:szCs w:val="22"/>
          <w:lang w:val="en-GB"/>
        </w:rPr>
        <w:t>of</w:t>
      </w:r>
      <w:proofErr w:type="gramEnd"/>
      <w:r w:rsidRPr="000B37E4">
        <w:rPr>
          <w:sz w:val="22"/>
          <w:szCs w:val="22"/>
          <w:lang w:val="en-GB"/>
        </w:rPr>
        <w:t xml:space="preserve"> the </w:t>
      </w:r>
      <w:r w:rsidR="00246FE9" w:rsidRPr="000B37E4">
        <w:rPr>
          <w:b/>
          <w:sz w:val="22"/>
          <w:szCs w:val="22"/>
          <w:lang w:val="en-GB"/>
        </w:rPr>
        <w:t>p</w:t>
      </w:r>
      <w:r w:rsidRPr="000B37E4">
        <w:rPr>
          <w:b/>
          <w:sz w:val="22"/>
          <w:szCs w:val="22"/>
          <w:lang w:val="en-GB"/>
        </w:rPr>
        <w:t xml:space="preserve">ractical </w:t>
      </w:r>
      <w:r w:rsidR="00246FE9" w:rsidRPr="000B37E4">
        <w:rPr>
          <w:b/>
          <w:sz w:val="22"/>
          <w:szCs w:val="22"/>
          <w:lang w:val="en-GB"/>
        </w:rPr>
        <w:t>g</w:t>
      </w:r>
      <w:r w:rsidRPr="000B37E4">
        <w:rPr>
          <w:b/>
          <w:sz w:val="22"/>
          <w:szCs w:val="22"/>
          <w:lang w:val="en-GB"/>
        </w:rPr>
        <w:t>uide</w:t>
      </w:r>
      <w:r w:rsidR="00D80B98" w:rsidRPr="000B37E4">
        <w:rPr>
          <w:b/>
          <w:sz w:val="22"/>
          <w:szCs w:val="22"/>
          <w:lang w:val="en-GB"/>
        </w:rPr>
        <w:t xml:space="preserve"> (PRAG)</w:t>
      </w:r>
      <w:r w:rsidRPr="000B37E4">
        <w:rPr>
          <w:b/>
          <w:sz w:val="22"/>
          <w:szCs w:val="22"/>
          <w:lang w:val="en-GB"/>
        </w:rPr>
        <w:t>.</w:t>
      </w:r>
    </w:p>
    <w:p w14:paraId="6E3E84C6" w14:textId="77777777" w:rsidR="00FB4D99" w:rsidRPr="000B37E4" w:rsidRDefault="00FB4D99" w:rsidP="00E27999">
      <w:pPr>
        <w:pStyle w:val="Blockquote"/>
        <w:ind w:left="426" w:right="26"/>
        <w:jc w:val="both"/>
        <w:rPr>
          <w:sz w:val="22"/>
          <w:szCs w:val="22"/>
          <w:lang w:val="en-GB"/>
        </w:rPr>
      </w:pPr>
      <w:r w:rsidRPr="000B37E4">
        <w:rPr>
          <w:sz w:val="22"/>
          <w:szCs w:val="22"/>
          <w:lang w:val="en-GB"/>
        </w:rPr>
        <w:t>Candidates</w:t>
      </w:r>
      <w:r w:rsidR="007413BF" w:rsidRPr="000B37E4">
        <w:rPr>
          <w:sz w:val="22"/>
          <w:szCs w:val="22"/>
          <w:lang w:val="en-GB"/>
        </w:rPr>
        <w:t xml:space="preserve"> or tenderers</w:t>
      </w:r>
      <w:r w:rsidRPr="000B37E4">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Pr="000B37E4" w:rsidRDefault="00AA22A5" w:rsidP="00AC4ADC">
      <w:pPr>
        <w:pStyle w:val="PRAGHeading2"/>
        <w:ind w:left="426" w:hanging="426"/>
        <w:rPr>
          <w:rStyle w:val="Strong"/>
          <w:sz w:val="22"/>
          <w:szCs w:val="22"/>
          <w:lang w:val="en-GB"/>
        </w:rPr>
      </w:pPr>
      <w:r w:rsidRPr="000B37E4">
        <w:rPr>
          <w:rStyle w:val="Strong"/>
          <w:sz w:val="22"/>
          <w:szCs w:val="22"/>
          <w:lang w:val="en-GB"/>
        </w:rPr>
        <w:t xml:space="preserve">Sub-contracting </w:t>
      </w:r>
    </w:p>
    <w:p w14:paraId="004B199F" w14:textId="77777777" w:rsidR="00AA22A5" w:rsidRPr="000B37E4" w:rsidRDefault="00AA22A5" w:rsidP="00AA22A5">
      <w:pPr>
        <w:pStyle w:val="Default"/>
        <w:spacing w:after="120"/>
        <w:ind w:left="426"/>
        <w:jc w:val="both"/>
        <w:rPr>
          <w:rFonts w:ascii="Times New Roman" w:hAnsi="Times New Roman" w:cs="Times New Roman"/>
          <w:sz w:val="22"/>
          <w:szCs w:val="22"/>
        </w:rPr>
      </w:pPr>
      <w:r w:rsidRPr="000B37E4">
        <w:rPr>
          <w:rStyle w:val="Emphasis"/>
          <w:rFonts w:ascii="Times New Roman" w:hAnsi="Times New Roman" w:cs="Times New Roman"/>
          <w:i w:val="0"/>
          <w:sz w:val="22"/>
          <w:szCs w:val="22"/>
        </w:rPr>
        <w:t>Sub-contracting is allowed</w:t>
      </w:r>
      <w:r w:rsidR="00590680" w:rsidRPr="000B37E4">
        <w:rPr>
          <w:rStyle w:val="Emphasis"/>
          <w:rFonts w:ascii="Times New Roman" w:hAnsi="Times New Roman" w:cs="Times New Roman"/>
          <w:i w:val="0"/>
          <w:sz w:val="22"/>
          <w:szCs w:val="22"/>
        </w:rPr>
        <w:t xml:space="preserve">. </w:t>
      </w:r>
    </w:p>
    <w:p w14:paraId="372C9DB2" w14:textId="7D743573" w:rsidR="00AA22A5" w:rsidRPr="000B37E4" w:rsidRDefault="00AA22A5" w:rsidP="00AC4ADC">
      <w:pPr>
        <w:pStyle w:val="PRAGHeading2"/>
        <w:ind w:left="426" w:hanging="426"/>
        <w:rPr>
          <w:rStyle w:val="Strong"/>
          <w:sz w:val="22"/>
          <w:szCs w:val="22"/>
          <w:lang w:val="en-GB"/>
        </w:rPr>
      </w:pPr>
      <w:r w:rsidRPr="000B37E4">
        <w:rPr>
          <w:rStyle w:val="Strong"/>
          <w:sz w:val="22"/>
          <w:szCs w:val="22"/>
          <w:lang w:val="en-GB"/>
        </w:rPr>
        <w:t xml:space="preserve">Number of </w:t>
      </w:r>
      <w:r w:rsidR="00246FE9" w:rsidRPr="000B37E4">
        <w:rPr>
          <w:rStyle w:val="Strong"/>
          <w:sz w:val="22"/>
          <w:szCs w:val="22"/>
          <w:lang w:val="en-GB"/>
        </w:rPr>
        <w:t>c</w:t>
      </w:r>
      <w:r w:rsidRPr="000B37E4">
        <w:rPr>
          <w:rStyle w:val="Strong"/>
          <w:sz w:val="22"/>
          <w:szCs w:val="22"/>
          <w:lang w:val="en-GB"/>
        </w:rPr>
        <w:t xml:space="preserve">andidates to be short-listed </w:t>
      </w:r>
    </w:p>
    <w:p w14:paraId="45AA8CA8" w14:textId="2CDDE174" w:rsidR="00AA22A5" w:rsidRPr="000B37E4" w:rsidRDefault="00AA22A5" w:rsidP="00AA22A5">
      <w:pPr>
        <w:pStyle w:val="PRAGHeading2"/>
        <w:numPr>
          <w:ilvl w:val="0"/>
          <w:numId w:val="0"/>
        </w:numPr>
        <w:ind w:left="426"/>
        <w:jc w:val="both"/>
        <w:rPr>
          <w:rStyle w:val="Strong"/>
          <w:b w:val="0"/>
          <w:sz w:val="22"/>
          <w:szCs w:val="22"/>
          <w:lang w:val="en-GB"/>
        </w:rPr>
      </w:pPr>
      <w:r w:rsidRPr="000B37E4">
        <w:rPr>
          <w:rStyle w:val="Strong"/>
          <w:b w:val="0"/>
          <w:sz w:val="22"/>
          <w:szCs w:val="22"/>
          <w:lang w:val="en-GB"/>
        </w:rPr>
        <w:t xml:space="preserve">On the basis of the applications received, </w:t>
      </w:r>
      <w:r w:rsidR="00FB4D99" w:rsidRPr="000B37E4">
        <w:rPr>
          <w:rStyle w:val="Strong"/>
          <w:b w:val="0"/>
          <w:sz w:val="22"/>
          <w:szCs w:val="22"/>
          <w:lang w:val="en-GB"/>
        </w:rPr>
        <w:t xml:space="preserve">between </w:t>
      </w:r>
      <w:r w:rsidRPr="000B37E4">
        <w:rPr>
          <w:rStyle w:val="Strong"/>
          <w:b w:val="0"/>
          <w:sz w:val="22"/>
          <w:szCs w:val="22"/>
          <w:lang w:val="en-GB"/>
        </w:rPr>
        <w:t xml:space="preserve">4 and </w:t>
      </w:r>
      <w:r w:rsidR="000974B6" w:rsidRPr="000B37E4">
        <w:rPr>
          <w:rStyle w:val="Strong"/>
          <w:b w:val="0"/>
          <w:sz w:val="22"/>
          <w:szCs w:val="22"/>
          <w:lang w:val="en-GB"/>
        </w:rPr>
        <w:t>8</w:t>
      </w:r>
      <w:r w:rsidRPr="000B37E4">
        <w:rPr>
          <w:rStyle w:val="Strong"/>
          <w:b w:val="0"/>
          <w:sz w:val="22"/>
          <w:szCs w:val="22"/>
          <w:lang w:val="en-GB"/>
        </w:rPr>
        <w:t xml:space="preserve"> </w:t>
      </w:r>
      <w:r w:rsidR="00246FE9" w:rsidRPr="000B37E4">
        <w:rPr>
          <w:rStyle w:val="Strong"/>
          <w:b w:val="0"/>
          <w:sz w:val="22"/>
          <w:szCs w:val="22"/>
          <w:lang w:val="en-GB"/>
        </w:rPr>
        <w:t>c</w:t>
      </w:r>
      <w:r w:rsidRPr="000B37E4">
        <w:rPr>
          <w:rStyle w:val="Strong"/>
          <w:b w:val="0"/>
          <w:sz w:val="22"/>
          <w:szCs w:val="22"/>
          <w:lang w:val="en-GB"/>
        </w:rPr>
        <w:t xml:space="preserve">andidates will be invited to submit detailed tenders for this contract. If the number of eligible </w:t>
      </w:r>
      <w:r w:rsidR="00246FE9" w:rsidRPr="000B37E4">
        <w:rPr>
          <w:rStyle w:val="Strong"/>
          <w:b w:val="0"/>
          <w:sz w:val="22"/>
          <w:szCs w:val="22"/>
          <w:lang w:val="en-GB"/>
        </w:rPr>
        <w:t>c</w:t>
      </w:r>
      <w:r w:rsidR="000974B6" w:rsidRPr="000B37E4">
        <w:rPr>
          <w:rStyle w:val="Strong"/>
          <w:b w:val="0"/>
          <w:sz w:val="22"/>
          <w:szCs w:val="22"/>
          <w:lang w:val="en-GB"/>
        </w:rPr>
        <w:t>andidates</w:t>
      </w:r>
      <w:r w:rsidRPr="000B37E4">
        <w:rPr>
          <w:rStyle w:val="Strong"/>
          <w:b w:val="0"/>
          <w:sz w:val="22"/>
          <w:szCs w:val="22"/>
          <w:lang w:val="en-GB"/>
        </w:rPr>
        <w:t xml:space="preserve"> meeting the selection criteria is less than the minimum of 4, the </w:t>
      </w:r>
      <w:r w:rsidR="00246FE9" w:rsidRPr="000B37E4">
        <w:rPr>
          <w:rStyle w:val="Strong"/>
          <w:b w:val="0"/>
          <w:sz w:val="22"/>
          <w:szCs w:val="22"/>
          <w:lang w:val="en-GB"/>
        </w:rPr>
        <w:t>c</w:t>
      </w:r>
      <w:r w:rsidRPr="000B37E4">
        <w:rPr>
          <w:rStyle w:val="Strong"/>
          <w:b w:val="0"/>
          <w:sz w:val="22"/>
          <w:szCs w:val="22"/>
          <w:lang w:val="en-GB"/>
        </w:rPr>
        <w:t xml:space="preserve">ontracting </w:t>
      </w:r>
      <w:r w:rsidR="00246FE9" w:rsidRPr="000B37E4">
        <w:rPr>
          <w:rStyle w:val="Strong"/>
          <w:b w:val="0"/>
          <w:sz w:val="22"/>
          <w:szCs w:val="22"/>
          <w:lang w:val="en-GB"/>
        </w:rPr>
        <w:t>a</w:t>
      </w:r>
      <w:r w:rsidRPr="000B37E4">
        <w:rPr>
          <w:rStyle w:val="Strong"/>
          <w:b w:val="0"/>
          <w:sz w:val="22"/>
          <w:szCs w:val="22"/>
          <w:lang w:val="en-GB"/>
        </w:rPr>
        <w:t xml:space="preserve">uthority may invite the </w:t>
      </w:r>
      <w:r w:rsidR="00246FE9" w:rsidRPr="000B37E4">
        <w:rPr>
          <w:rStyle w:val="Strong"/>
          <w:b w:val="0"/>
          <w:sz w:val="22"/>
          <w:szCs w:val="22"/>
          <w:lang w:val="en-GB"/>
        </w:rPr>
        <w:t>c</w:t>
      </w:r>
      <w:r w:rsidRPr="000B37E4">
        <w:rPr>
          <w:rStyle w:val="Strong"/>
          <w:b w:val="0"/>
          <w:sz w:val="22"/>
          <w:szCs w:val="22"/>
          <w:lang w:val="en-GB"/>
        </w:rPr>
        <w:t xml:space="preserve">andidates who satisfy the criteria to submit a tender. If the number of eligible </w:t>
      </w:r>
      <w:r w:rsidR="00246FE9" w:rsidRPr="000B37E4">
        <w:rPr>
          <w:rStyle w:val="Strong"/>
          <w:b w:val="0"/>
          <w:sz w:val="22"/>
          <w:szCs w:val="22"/>
          <w:lang w:val="en-GB"/>
        </w:rPr>
        <w:t>c</w:t>
      </w:r>
      <w:r w:rsidRPr="000B37E4">
        <w:rPr>
          <w:rStyle w:val="Strong"/>
          <w:b w:val="0"/>
          <w:sz w:val="22"/>
          <w:szCs w:val="22"/>
          <w:lang w:val="en-GB"/>
        </w:rPr>
        <w:t>andidates meeting the selection criteria is more than the maximum</w:t>
      </w:r>
      <w:r w:rsidR="000974B6" w:rsidRPr="000B37E4">
        <w:rPr>
          <w:rStyle w:val="Strong"/>
          <w:b w:val="0"/>
          <w:sz w:val="22"/>
          <w:szCs w:val="22"/>
          <w:lang w:val="en-GB"/>
        </w:rPr>
        <w:t xml:space="preserve"> allowed</w:t>
      </w:r>
      <w:r w:rsidRPr="000B37E4">
        <w:rPr>
          <w:rStyle w:val="Strong"/>
          <w:b w:val="0"/>
          <w:sz w:val="22"/>
          <w:szCs w:val="22"/>
          <w:lang w:val="en-GB"/>
        </w:rPr>
        <w:t xml:space="preserve">, the </w:t>
      </w:r>
      <w:r w:rsidR="00246FE9" w:rsidRPr="000B37E4">
        <w:rPr>
          <w:rStyle w:val="Strong"/>
          <w:b w:val="0"/>
          <w:sz w:val="22"/>
          <w:szCs w:val="22"/>
          <w:lang w:val="en-GB"/>
        </w:rPr>
        <w:t>c</w:t>
      </w:r>
      <w:r w:rsidRPr="000B37E4">
        <w:rPr>
          <w:rStyle w:val="Strong"/>
          <w:b w:val="0"/>
          <w:sz w:val="22"/>
          <w:szCs w:val="22"/>
          <w:lang w:val="en-GB"/>
        </w:rPr>
        <w:t xml:space="preserve">ontracting </w:t>
      </w:r>
      <w:r w:rsidR="00246FE9" w:rsidRPr="000B37E4">
        <w:rPr>
          <w:rStyle w:val="Strong"/>
          <w:b w:val="0"/>
          <w:sz w:val="22"/>
          <w:szCs w:val="22"/>
          <w:lang w:val="en-GB"/>
        </w:rPr>
        <w:t>a</w:t>
      </w:r>
      <w:r w:rsidRPr="000B37E4">
        <w:rPr>
          <w:rStyle w:val="Strong"/>
          <w:b w:val="0"/>
          <w:sz w:val="22"/>
          <w:szCs w:val="22"/>
          <w:lang w:val="en-GB"/>
        </w:rPr>
        <w:t>uthority will rank them using the re-examination criteria stated below.</w:t>
      </w:r>
    </w:p>
    <w:p w14:paraId="3AE2DE73" w14:textId="77777777" w:rsidR="00AA22A5" w:rsidRPr="000B37E4" w:rsidRDefault="00AA22A5" w:rsidP="00AC4ADC">
      <w:pPr>
        <w:pStyle w:val="PRAGHeading2"/>
        <w:ind w:left="426" w:hanging="426"/>
        <w:rPr>
          <w:rStyle w:val="Strong"/>
          <w:sz w:val="22"/>
          <w:szCs w:val="22"/>
          <w:lang w:val="en-GB"/>
        </w:rPr>
      </w:pPr>
      <w:r w:rsidRPr="000B37E4">
        <w:rPr>
          <w:rStyle w:val="Strong"/>
          <w:sz w:val="22"/>
          <w:szCs w:val="22"/>
          <w:lang w:val="en-GB"/>
        </w:rPr>
        <w:t xml:space="preserve">Provisional date of </w:t>
      </w:r>
      <w:r w:rsidR="00246FE9" w:rsidRPr="000B37E4">
        <w:rPr>
          <w:rStyle w:val="Strong"/>
          <w:sz w:val="22"/>
          <w:szCs w:val="22"/>
          <w:lang w:val="en-GB"/>
        </w:rPr>
        <w:t>i</w:t>
      </w:r>
      <w:r w:rsidRPr="000B37E4">
        <w:rPr>
          <w:rStyle w:val="Strong"/>
          <w:sz w:val="22"/>
          <w:szCs w:val="22"/>
          <w:lang w:val="en-GB"/>
        </w:rPr>
        <w:t xml:space="preserve">nvitation to tender </w:t>
      </w:r>
    </w:p>
    <w:p w14:paraId="2C7CBE51" w14:textId="5AD88EB8" w:rsidR="00AA22A5" w:rsidRPr="000B37E4" w:rsidRDefault="00C07CC6" w:rsidP="00AA22A5">
      <w:pPr>
        <w:pStyle w:val="PRAGHeading2"/>
        <w:numPr>
          <w:ilvl w:val="0"/>
          <w:numId w:val="0"/>
        </w:numPr>
        <w:ind w:left="426"/>
        <w:rPr>
          <w:i/>
          <w:sz w:val="22"/>
          <w:szCs w:val="22"/>
          <w:lang w:val="en-GB"/>
        </w:rPr>
      </w:pPr>
      <w:r w:rsidRPr="00C07CC6">
        <w:rPr>
          <w:rStyle w:val="Emphasis"/>
          <w:i w:val="0"/>
          <w:sz w:val="22"/>
          <w:szCs w:val="22"/>
          <w:lang w:val="en-GB"/>
        </w:rPr>
        <w:t xml:space="preserve">June </w:t>
      </w:r>
      <w:r w:rsidR="00CE1B77" w:rsidRPr="00C07CC6">
        <w:rPr>
          <w:rStyle w:val="Emphasis"/>
          <w:i w:val="0"/>
          <w:sz w:val="22"/>
          <w:szCs w:val="22"/>
          <w:lang w:val="en-GB"/>
        </w:rPr>
        <w:t>2021</w:t>
      </w:r>
    </w:p>
    <w:p w14:paraId="489DE96A" w14:textId="77777777" w:rsidR="00AA22A5" w:rsidRPr="000B37E4" w:rsidRDefault="00AA22A5" w:rsidP="00AC4ADC">
      <w:pPr>
        <w:pStyle w:val="PRAGHeading2"/>
        <w:ind w:left="426" w:hanging="426"/>
        <w:rPr>
          <w:rStyle w:val="Strong"/>
          <w:sz w:val="22"/>
          <w:szCs w:val="22"/>
          <w:lang w:val="en-GB"/>
        </w:rPr>
      </w:pPr>
      <w:r w:rsidRPr="000B37E4">
        <w:rPr>
          <w:rStyle w:val="Strong"/>
          <w:sz w:val="22"/>
          <w:szCs w:val="22"/>
          <w:lang w:val="en-GB"/>
        </w:rPr>
        <w:t xml:space="preserve">Provisional commencement date of the contract </w:t>
      </w:r>
    </w:p>
    <w:p w14:paraId="6D1065FD" w14:textId="7F30EAB8" w:rsidR="00AA22A5" w:rsidRPr="000B37E4" w:rsidRDefault="005A371C" w:rsidP="00AA22A5">
      <w:pPr>
        <w:pStyle w:val="PRAGHeading2"/>
        <w:numPr>
          <w:ilvl w:val="0"/>
          <w:numId w:val="0"/>
        </w:numPr>
        <w:ind w:left="426"/>
        <w:rPr>
          <w:rStyle w:val="Emphasis"/>
          <w:i w:val="0"/>
          <w:sz w:val="22"/>
          <w:szCs w:val="22"/>
          <w:lang w:val="en-GB"/>
        </w:rPr>
      </w:pPr>
      <w:r w:rsidRPr="00C07CC6">
        <w:rPr>
          <w:rStyle w:val="Emphasis"/>
          <w:i w:val="0"/>
          <w:sz w:val="22"/>
          <w:szCs w:val="22"/>
          <w:lang w:val="en-GB"/>
        </w:rPr>
        <w:t>September</w:t>
      </w:r>
      <w:r w:rsidR="00A15FCA" w:rsidRPr="00C07CC6">
        <w:rPr>
          <w:rStyle w:val="Emphasis"/>
          <w:i w:val="0"/>
          <w:sz w:val="22"/>
          <w:szCs w:val="22"/>
          <w:lang w:val="en-GB"/>
        </w:rPr>
        <w:t xml:space="preserve"> 2021</w:t>
      </w:r>
    </w:p>
    <w:p w14:paraId="29259CFD" w14:textId="77777777" w:rsidR="00AA22A5" w:rsidRPr="000B37E4" w:rsidRDefault="00AA22A5" w:rsidP="00AC4ADC">
      <w:pPr>
        <w:pStyle w:val="PRAGHeading2"/>
        <w:ind w:left="426" w:hanging="426"/>
        <w:rPr>
          <w:rStyle w:val="Strong"/>
          <w:sz w:val="22"/>
          <w:szCs w:val="22"/>
          <w:lang w:val="en-GB"/>
        </w:rPr>
      </w:pPr>
      <w:r w:rsidRPr="000B37E4">
        <w:rPr>
          <w:rStyle w:val="Strong"/>
          <w:sz w:val="22"/>
          <w:szCs w:val="22"/>
          <w:lang w:val="en-GB"/>
        </w:rPr>
        <w:t>Period of implementation of tasks</w:t>
      </w:r>
    </w:p>
    <w:p w14:paraId="356C9112" w14:textId="69C87760" w:rsidR="00997D44" w:rsidRPr="000B37E4" w:rsidRDefault="00BD3612" w:rsidP="00997D44">
      <w:pPr>
        <w:pStyle w:val="Blockquote"/>
        <w:ind w:left="709" w:hanging="259"/>
        <w:jc w:val="both"/>
        <w:rPr>
          <w:rStyle w:val="Emphasis"/>
          <w:i w:val="0"/>
          <w:sz w:val="22"/>
          <w:szCs w:val="22"/>
          <w:lang w:val="en-GB"/>
        </w:rPr>
      </w:pPr>
      <w:r w:rsidRPr="000B37E4">
        <w:rPr>
          <w:rStyle w:val="Emphasis"/>
          <w:i w:val="0"/>
          <w:sz w:val="22"/>
          <w:szCs w:val="22"/>
          <w:lang w:val="en-GB"/>
        </w:rPr>
        <w:t>50</w:t>
      </w:r>
      <w:r w:rsidR="00997D44" w:rsidRPr="000B37E4">
        <w:rPr>
          <w:rStyle w:val="Emphasis"/>
          <w:i w:val="0"/>
          <w:sz w:val="22"/>
          <w:szCs w:val="22"/>
          <w:lang w:val="en-GB"/>
        </w:rPr>
        <w:t xml:space="preserve"> months</w:t>
      </w:r>
    </w:p>
    <w:p w14:paraId="4A98808E" w14:textId="77777777" w:rsidR="00BD3612" w:rsidRPr="000B37E4" w:rsidRDefault="00BD3612" w:rsidP="00997D44">
      <w:pPr>
        <w:pStyle w:val="Blockquote"/>
        <w:ind w:left="709" w:hanging="259"/>
        <w:jc w:val="both"/>
        <w:rPr>
          <w:rStyle w:val="Emphasis"/>
          <w:i w:val="0"/>
          <w:sz w:val="22"/>
          <w:szCs w:val="22"/>
          <w:lang w:val="en-GB"/>
        </w:rPr>
      </w:pPr>
    </w:p>
    <w:p w14:paraId="5788A9E4" w14:textId="77777777" w:rsidR="00BD3612" w:rsidRPr="000B37E4" w:rsidRDefault="00BD3612" w:rsidP="00997D44">
      <w:pPr>
        <w:pStyle w:val="Blockquote"/>
        <w:ind w:left="709" w:hanging="259"/>
        <w:jc w:val="both"/>
        <w:rPr>
          <w:rStyle w:val="Emphasis"/>
          <w:i w:val="0"/>
          <w:sz w:val="22"/>
          <w:szCs w:val="22"/>
          <w:lang w:val="en-GB"/>
        </w:rPr>
      </w:pPr>
    </w:p>
    <w:p w14:paraId="30EA75A8" w14:textId="77777777" w:rsidR="00BD3612" w:rsidRPr="000B37E4" w:rsidRDefault="00BD3612" w:rsidP="00997D44">
      <w:pPr>
        <w:pStyle w:val="Blockquote"/>
        <w:ind w:left="709" w:hanging="259"/>
        <w:jc w:val="both"/>
        <w:rPr>
          <w:rStyle w:val="Emphasis"/>
          <w:sz w:val="22"/>
          <w:szCs w:val="22"/>
        </w:rPr>
      </w:pPr>
    </w:p>
    <w:p w14:paraId="5830A003" w14:textId="77777777" w:rsidR="007F3295" w:rsidRPr="000B37E4" w:rsidRDefault="007F3295" w:rsidP="00997D44">
      <w:pPr>
        <w:pStyle w:val="Blockquote"/>
        <w:ind w:left="709" w:hanging="259"/>
        <w:jc w:val="both"/>
        <w:rPr>
          <w:rStyle w:val="Emphasis"/>
          <w:sz w:val="22"/>
          <w:szCs w:val="22"/>
        </w:rPr>
      </w:pPr>
    </w:p>
    <w:p w14:paraId="5C77783E" w14:textId="77777777" w:rsidR="007F3295" w:rsidRPr="000B37E4" w:rsidRDefault="007F3295" w:rsidP="00997D44">
      <w:pPr>
        <w:pStyle w:val="Blockquote"/>
        <w:ind w:left="709" w:hanging="259"/>
        <w:jc w:val="both"/>
        <w:rPr>
          <w:rStyle w:val="Emphasis"/>
          <w:sz w:val="22"/>
          <w:szCs w:val="22"/>
        </w:rPr>
      </w:pPr>
    </w:p>
    <w:p w14:paraId="786316E8" w14:textId="6B9D6DB7" w:rsidR="00AA22A5" w:rsidRPr="000B37E4" w:rsidRDefault="00AA22A5" w:rsidP="00997D44">
      <w:pPr>
        <w:pStyle w:val="PRAGHeading2"/>
        <w:numPr>
          <w:ilvl w:val="0"/>
          <w:numId w:val="0"/>
        </w:numPr>
        <w:ind w:left="426"/>
        <w:rPr>
          <w:sz w:val="22"/>
          <w:szCs w:val="22"/>
          <w:lang w:val="en-GB"/>
        </w:rPr>
      </w:pPr>
      <w:r w:rsidRPr="000B37E4">
        <w:rPr>
          <w:rStyle w:val="Emphasis"/>
          <w:i w:val="0"/>
          <w:sz w:val="22"/>
          <w:szCs w:val="22"/>
          <w:lang w:val="en-GB"/>
        </w:rPr>
        <w:lastRenderedPageBreak/>
        <w:t xml:space="preserve"> </w:t>
      </w:r>
      <w:r w:rsidRPr="000B37E4">
        <w:rPr>
          <w:noProof/>
          <w:snapToGrid/>
          <w:sz w:val="22"/>
          <w:szCs w:val="22"/>
          <w:lang w:val="en-US"/>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1BFA6C10" w:rsidR="00AA22A5" w:rsidRPr="000B37E4" w:rsidRDefault="00AA22A5" w:rsidP="00AA22A5">
      <w:pPr>
        <w:keepNext/>
        <w:keepLines/>
        <w:ind w:left="360"/>
        <w:jc w:val="center"/>
        <w:rPr>
          <w:rStyle w:val="Strong"/>
          <w:sz w:val="22"/>
          <w:szCs w:val="22"/>
          <w:lang w:val="en-GB"/>
        </w:rPr>
      </w:pPr>
      <w:r w:rsidRPr="000B37E4">
        <w:rPr>
          <w:rStyle w:val="Strong"/>
          <w:sz w:val="22"/>
          <w:szCs w:val="22"/>
          <w:lang w:val="en-GB"/>
        </w:rPr>
        <w:t>SELECTION AND AWARD CRITERIA</w:t>
      </w:r>
    </w:p>
    <w:p w14:paraId="2945A4AD" w14:textId="77777777" w:rsidR="00AA22A5" w:rsidRPr="000B37E4" w:rsidRDefault="00AA22A5" w:rsidP="00AC4ADC">
      <w:pPr>
        <w:pStyle w:val="PRAGHeading2"/>
        <w:ind w:left="426" w:hanging="426"/>
        <w:rPr>
          <w:rStyle w:val="Strong"/>
          <w:sz w:val="22"/>
          <w:szCs w:val="22"/>
          <w:lang w:val="en-GB"/>
        </w:rPr>
      </w:pPr>
      <w:r w:rsidRPr="000B37E4">
        <w:rPr>
          <w:rStyle w:val="Strong"/>
          <w:sz w:val="22"/>
          <w:szCs w:val="22"/>
          <w:lang w:val="en-GB"/>
        </w:rPr>
        <w:t>Selection criteria</w:t>
      </w:r>
    </w:p>
    <w:p w14:paraId="2E394AC4" w14:textId="666B5F21" w:rsidR="00993F6E" w:rsidRPr="000B37E4" w:rsidRDefault="00993F6E" w:rsidP="0050266C">
      <w:pPr>
        <w:spacing w:before="240" w:after="0"/>
        <w:ind w:left="426" w:right="-48"/>
        <w:jc w:val="both"/>
        <w:rPr>
          <w:sz w:val="22"/>
          <w:szCs w:val="22"/>
          <w:lang w:val="en-GB"/>
        </w:rPr>
      </w:pPr>
      <w:r w:rsidRPr="000B37E4">
        <w:rPr>
          <w:sz w:val="22"/>
          <w:szCs w:val="22"/>
          <w:lang w:val="en-GB"/>
        </w:rPr>
        <w:t xml:space="preserve">The following selection criteria will be applied to candidates. In the case of applications submitted by a consortium, these selection criteria will be applied to the consortium as a whole if not specified otherwise. </w:t>
      </w:r>
      <w:r w:rsidR="00885BA4" w:rsidRPr="000B37E4">
        <w:rPr>
          <w:sz w:val="22"/>
          <w:szCs w:val="22"/>
          <w:lang w:val="en-GB"/>
        </w:rPr>
        <w:t>T</w:t>
      </w:r>
      <w:r w:rsidRPr="000B37E4">
        <w:rPr>
          <w:sz w:val="22"/>
          <w:szCs w:val="22"/>
          <w:lang w:val="en-GB"/>
        </w:rPr>
        <w:t>he selection criteria will not be applied to natural persons and single-member companies when they are sub-contractors.</w:t>
      </w:r>
    </w:p>
    <w:p w14:paraId="0ADCE225" w14:textId="1E3DFBBF" w:rsidR="00943C88" w:rsidRPr="000B37E4" w:rsidRDefault="00943C88" w:rsidP="0050266C">
      <w:pPr>
        <w:ind w:firstLine="414"/>
        <w:jc w:val="both"/>
        <w:rPr>
          <w:sz w:val="22"/>
          <w:szCs w:val="22"/>
        </w:rPr>
      </w:pPr>
      <w:r w:rsidRPr="000B37E4">
        <w:rPr>
          <w:sz w:val="22"/>
          <w:szCs w:val="22"/>
        </w:rPr>
        <w:t>The selection criteria for each tenderer are as follows:</w:t>
      </w:r>
    </w:p>
    <w:p w14:paraId="6AF56672" w14:textId="0FFF5E28" w:rsidR="00154D8A" w:rsidRPr="000B37E4" w:rsidRDefault="00D55ACE" w:rsidP="00BD3612">
      <w:pPr>
        <w:pStyle w:val="ListParagraph"/>
        <w:numPr>
          <w:ilvl w:val="0"/>
          <w:numId w:val="20"/>
        </w:numPr>
        <w:jc w:val="both"/>
        <w:rPr>
          <w:sz w:val="22"/>
          <w:szCs w:val="22"/>
        </w:rPr>
      </w:pPr>
      <w:r w:rsidRPr="000B37E4">
        <w:rPr>
          <w:b/>
          <w:sz w:val="22"/>
          <w:szCs w:val="22"/>
          <w:u w:val="single"/>
          <w:lang w:val="en-GB"/>
        </w:rPr>
        <w:t>Economic and financial capacity</w:t>
      </w:r>
      <w:r w:rsidRPr="000B37E4">
        <w:rPr>
          <w:sz w:val="22"/>
          <w:szCs w:val="22"/>
          <w:lang w:val="en-GB"/>
        </w:rPr>
        <w:t xml:space="preserve"> </w:t>
      </w:r>
      <w:r w:rsidRPr="000B37E4">
        <w:rPr>
          <w:b/>
          <w:sz w:val="22"/>
          <w:szCs w:val="22"/>
          <w:lang w:val="en-GB"/>
        </w:rPr>
        <w:t>(</w:t>
      </w:r>
      <w:r w:rsidRPr="000B37E4">
        <w:rPr>
          <w:sz w:val="22"/>
          <w:szCs w:val="22"/>
          <w:lang w:val="en-GB"/>
        </w:rPr>
        <w:t xml:space="preserve">based on item 3 of the service application form). In case of candidate being a public body, equivalent information should be provided. The reference period which will be taken into account will be </w:t>
      </w:r>
      <w:r w:rsidR="00BD3612" w:rsidRPr="000B37E4">
        <w:rPr>
          <w:sz w:val="22"/>
          <w:szCs w:val="22"/>
          <w:lang w:val="en-GB"/>
        </w:rPr>
        <w:t>last three financial years for which accounts have been closed</w:t>
      </w:r>
      <w:r w:rsidRPr="000B37E4">
        <w:rPr>
          <w:sz w:val="22"/>
          <w:szCs w:val="22"/>
          <w:lang w:val="en-GB"/>
        </w:rPr>
        <w:t>.</w:t>
      </w:r>
    </w:p>
    <w:p w14:paraId="241185F8" w14:textId="622DE41C" w:rsidR="00BD3612" w:rsidRPr="000B37E4" w:rsidRDefault="00D55ACE" w:rsidP="00BD3612">
      <w:pPr>
        <w:widowControl/>
        <w:spacing w:before="120" w:after="0"/>
        <w:ind w:left="840" w:right="-48"/>
        <w:jc w:val="both"/>
        <w:rPr>
          <w:sz w:val="22"/>
          <w:szCs w:val="22"/>
          <w:lang w:val="en-GB"/>
        </w:rPr>
      </w:pPr>
      <w:r w:rsidRPr="000B37E4">
        <w:rPr>
          <w:sz w:val="22"/>
          <w:szCs w:val="22"/>
          <w:lang w:val="en-GB"/>
        </w:rPr>
        <w:t xml:space="preserve">a) </w:t>
      </w:r>
      <w:r w:rsidR="00BD3612" w:rsidRPr="000B37E4">
        <w:rPr>
          <w:sz w:val="22"/>
          <w:szCs w:val="22"/>
          <w:lang w:val="en-GB"/>
        </w:rPr>
        <w:tab/>
      </w:r>
      <w:proofErr w:type="gramStart"/>
      <w:r w:rsidR="00BD3612" w:rsidRPr="000B37E4">
        <w:rPr>
          <w:sz w:val="22"/>
          <w:szCs w:val="22"/>
          <w:lang w:val="en-GB"/>
        </w:rPr>
        <w:t>the</w:t>
      </w:r>
      <w:proofErr w:type="gramEnd"/>
      <w:r w:rsidR="00BD3612" w:rsidRPr="000B37E4">
        <w:rPr>
          <w:sz w:val="22"/>
          <w:szCs w:val="22"/>
          <w:lang w:val="en-GB"/>
        </w:rPr>
        <w:t xml:space="preserve"> average annual turnover of the candidate over the last three years must be at least 475,000 EUR</w:t>
      </w:r>
    </w:p>
    <w:p w14:paraId="586A8204" w14:textId="4F4D43C6" w:rsidR="00A7354E" w:rsidRPr="000B37E4" w:rsidRDefault="00D55ACE" w:rsidP="00BD3612">
      <w:pPr>
        <w:widowControl/>
        <w:spacing w:before="120" w:after="0"/>
        <w:ind w:left="840" w:right="-48"/>
        <w:jc w:val="both"/>
        <w:rPr>
          <w:sz w:val="22"/>
          <w:szCs w:val="22"/>
          <w:lang w:val="en-GB"/>
        </w:rPr>
      </w:pPr>
      <w:r w:rsidRPr="000B37E4">
        <w:rPr>
          <w:sz w:val="22"/>
          <w:szCs w:val="22"/>
          <w:lang w:val="en-GB"/>
        </w:rPr>
        <w:t xml:space="preserve">b) </w:t>
      </w:r>
      <w:r w:rsidR="00A7354E" w:rsidRPr="000B37E4">
        <w:rPr>
          <w:sz w:val="22"/>
          <w:szCs w:val="22"/>
          <w:lang w:val="en-GB"/>
        </w:rPr>
        <w:t xml:space="preserve">Current ratio (current assets/current liabilities) in the last year for which accounts have been closed must be at least 1. In case of a consortium this criterion must be fulfilled by each member. </w:t>
      </w:r>
    </w:p>
    <w:p w14:paraId="1594F691" w14:textId="77777777" w:rsidR="00BD3612" w:rsidRPr="000B37E4" w:rsidRDefault="00BD3612" w:rsidP="00BD3612">
      <w:pPr>
        <w:widowControl/>
        <w:spacing w:before="120" w:after="0"/>
        <w:ind w:right="-48"/>
        <w:jc w:val="both"/>
        <w:rPr>
          <w:sz w:val="22"/>
          <w:szCs w:val="22"/>
          <w:lang w:val="en-GB"/>
        </w:rPr>
      </w:pPr>
    </w:p>
    <w:p w14:paraId="47B25E06" w14:textId="77777777" w:rsidR="00B97B04" w:rsidRPr="000B37E4" w:rsidRDefault="00B97B04" w:rsidP="00B97B04">
      <w:pPr>
        <w:ind w:left="810" w:hanging="360"/>
        <w:jc w:val="both"/>
        <w:rPr>
          <w:sz w:val="22"/>
          <w:szCs w:val="22"/>
          <w:lang w:val="en-GB"/>
        </w:rPr>
      </w:pPr>
      <w:r w:rsidRPr="000B37E4">
        <w:rPr>
          <w:b/>
          <w:sz w:val="22"/>
          <w:szCs w:val="22"/>
          <w:lang w:val="en-GB"/>
        </w:rPr>
        <w:t>2)</w:t>
      </w:r>
      <w:r w:rsidRPr="000B37E4">
        <w:rPr>
          <w:sz w:val="22"/>
          <w:szCs w:val="22"/>
          <w:lang w:val="en-GB"/>
        </w:rPr>
        <w:tab/>
      </w:r>
      <w:r w:rsidRPr="000B37E4">
        <w:rPr>
          <w:b/>
          <w:sz w:val="22"/>
          <w:szCs w:val="22"/>
          <w:u w:val="single"/>
          <w:lang w:val="en-GB"/>
        </w:rPr>
        <w:t>Professional capacity of candidate</w:t>
      </w:r>
      <w:r w:rsidRPr="000B37E4">
        <w:rPr>
          <w:b/>
          <w:sz w:val="22"/>
          <w:szCs w:val="22"/>
          <w:lang w:val="en-GB"/>
        </w:rPr>
        <w:t xml:space="preserve"> </w:t>
      </w:r>
      <w:r w:rsidRPr="000B37E4">
        <w:rPr>
          <w:sz w:val="22"/>
          <w:szCs w:val="22"/>
          <w:lang w:val="en-GB"/>
        </w:rPr>
        <w:t>(based on items 4 and 5 of the application form).</w:t>
      </w:r>
    </w:p>
    <w:p w14:paraId="14DBCC8E" w14:textId="11D3DBD9" w:rsidR="00B97B04" w:rsidRPr="000B37E4" w:rsidRDefault="00B97B04" w:rsidP="00B97B04">
      <w:pPr>
        <w:numPr>
          <w:ilvl w:val="0"/>
          <w:numId w:val="2"/>
        </w:numPr>
        <w:tabs>
          <w:tab w:val="clear" w:pos="360"/>
          <w:tab w:val="num" w:pos="1701"/>
        </w:tabs>
        <w:ind w:left="1701" w:right="26"/>
        <w:jc w:val="both"/>
        <w:rPr>
          <w:sz w:val="22"/>
          <w:szCs w:val="22"/>
          <w:lang w:val="en-GB"/>
        </w:rPr>
      </w:pPr>
      <w:r w:rsidRPr="000B37E4">
        <w:rPr>
          <w:sz w:val="22"/>
          <w:szCs w:val="22"/>
          <w:lang w:val="en-GB"/>
        </w:rPr>
        <w:t>at least 10 staff currently work for the candidate in fields related to this contract</w:t>
      </w:r>
    </w:p>
    <w:p w14:paraId="07A5C404" w14:textId="77777777" w:rsidR="00B97B04" w:rsidRPr="000B37E4" w:rsidRDefault="00B97B04" w:rsidP="00B97B04">
      <w:pPr>
        <w:ind w:left="1701" w:right="26"/>
        <w:jc w:val="both"/>
        <w:rPr>
          <w:sz w:val="22"/>
          <w:szCs w:val="22"/>
          <w:lang w:val="en-GB"/>
        </w:rPr>
      </w:pPr>
    </w:p>
    <w:p w14:paraId="4EEBF923" w14:textId="16A16B3E" w:rsidR="00E04B6B" w:rsidRPr="000B37E4" w:rsidRDefault="00E04B6B" w:rsidP="0025703B">
      <w:pPr>
        <w:pStyle w:val="Blockquote"/>
        <w:ind w:left="710" w:right="357" w:hanging="284"/>
        <w:jc w:val="both"/>
        <w:rPr>
          <w:sz w:val="22"/>
          <w:szCs w:val="22"/>
          <w:lang w:val="en-GB"/>
        </w:rPr>
      </w:pPr>
      <w:r w:rsidRPr="000B37E4">
        <w:rPr>
          <w:b/>
          <w:sz w:val="22"/>
          <w:szCs w:val="22"/>
          <w:lang w:val="en-GB"/>
        </w:rPr>
        <w:t>3)</w:t>
      </w:r>
      <w:r w:rsidRPr="000B37E4">
        <w:rPr>
          <w:b/>
          <w:sz w:val="22"/>
          <w:szCs w:val="22"/>
          <w:lang w:val="en-GB"/>
        </w:rPr>
        <w:tab/>
      </w:r>
      <w:r w:rsidRPr="000B37E4">
        <w:rPr>
          <w:b/>
          <w:sz w:val="22"/>
          <w:szCs w:val="22"/>
          <w:u w:val="single"/>
          <w:lang w:val="en-GB"/>
        </w:rPr>
        <w:t xml:space="preserve">Technical capacity </w:t>
      </w:r>
      <w:r w:rsidR="00B97B04" w:rsidRPr="000B37E4">
        <w:rPr>
          <w:sz w:val="22"/>
          <w:szCs w:val="22"/>
          <w:lang w:val="en-GB"/>
        </w:rPr>
        <w:t>(based on items 5 and 6 of the application form). The reference period which will be taken into account will be the last five years preceding the submission deadline.</w:t>
      </w:r>
    </w:p>
    <w:p w14:paraId="2FE1202E" w14:textId="77777777" w:rsidR="00B97B04" w:rsidRPr="000B37E4" w:rsidRDefault="00B97B04" w:rsidP="00B97B04">
      <w:pPr>
        <w:pStyle w:val="xblockquote"/>
        <w:ind w:left="1134" w:right="26" w:hanging="284"/>
        <w:jc w:val="both"/>
        <w:rPr>
          <w:sz w:val="22"/>
          <w:szCs w:val="22"/>
        </w:rPr>
      </w:pPr>
      <w:r w:rsidRPr="000B37E4">
        <w:rPr>
          <w:sz w:val="22"/>
          <w:szCs w:val="22"/>
        </w:rPr>
        <w:t xml:space="preserve">a) The candidate has provided services of supervision over at least one works </w:t>
      </w:r>
      <w:proofErr w:type="gramStart"/>
      <w:r w:rsidRPr="000B37E4">
        <w:rPr>
          <w:sz w:val="22"/>
          <w:szCs w:val="22"/>
        </w:rPr>
        <w:t>contract  implemented</w:t>
      </w:r>
      <w:proofErr w:type="gramEnd"/>
      <w:r w:rsidRPr="000B37E4">
        <w:rPr>
          <w:sz w:val="22"/>
          <w:szCs w:val="22"/>
        </w:rPr>
        <w:t xml:space="preserve"> at any moment during the reference period. Provided services of supervision shall be over the works contract under the FIDIC conditions of contract (International Financial Institutions – IFIs, or national legislation of EU member state). Which includes:</w:t>
      </w:r>
    </w:p>
    <w:p w14:paraId="6A9C5209" w14:textId="77777777" w:rsidR="00B97B04" w:rsidRPr="000B37E4" w:rsidRDefault="00B97B04" w:rsidP="00B97B04">
      <w:pPr>
        <w:pStyle w:val="xblockquote"/>
        <w:ind w:left="1134" w:right="26" w:hanging="284"/>
        <w:jc w:val="both"/>
        <w:rPr>
          <w:sz w:val="22"/>
          <w:szCs w:val="22"/>
        </w:rPr>
      </w:pPr>
    </w:p>
    <w:p w14:paraId="0A040E7F" w14:textId="77777777" w:rsidR="00B97B04" w:rsidRPr="000B37E4" w:rsidRDefault="00B97B04" w:rsidP="00B97B04">
      <w:pPr>
        <w:pStyle w:val="xblockquote"/>
        <w:numPr>
          <w:ilvl w:val="0"/>
          <w:numId w:val="21"/>
        </w:numPr>
        <w:ind w:left="1350" w:right="26" w:hanging="180"/>
        <w:jc w:val="both"/>
        <w:rPr>
          <w:sz w:val="22"/>
          <w:szCs w:val="22"/>
        </w:rPr>
      </w:pPr>
      <w:proofErr w:type="gramStart"/>
      <w:r w:rsidRPr="000B37E4">
        <w:rPr>
          <w:sz w:val="22"/>
          <w:szCs w:val="22"/>
        </w:rPr>
        <w:t>construction</w:t>
      </w:r>
      <w:proofErr w:type="gramEnd"/>
      <w:r w:rsidRPr="000B37E4">
        <w:rPr>
          <w:sz w:val="22"/>
          <w:szCs w:val="22"/>
        </w:rPr>
        <w:t xml:space="preserve"> of the municipal waste water treatment plant with minimum secondary treatment level  with capacity of at least 45.000 P.E. </w:t>
      </w:r>
    </w:p>
    <w:p w14:paraId="58ACCED7" w14:textId="77777777" w:rsidR="00B97B04" w:rsidRPr="000B37E4" w:rsidRDefault="00B97B04" w:rsidP="00B97B04">
      <w:pPr>
        <w:pStyle w:val="xblockquote"/>
        <w:ind w:left="1350" w:right="26"/>
        <w:jc w:val="both"/>
        <w:rPr>
          <w:sz w:val="22"/>
          <w:szCs w:val="22"/>
        </w:rPr>
      </w:pPr>
    </w:p>
    <w:p w14:paraId="7887EA7D" w14:textId="77777777" w:rsidR="00B97B04" w:rsidRPr="000B37E4" w:rsidRDefault="00B97B04" w:rsidP="00B97B04">
      <w:pPr>
        <w:pStyle w:val="xblockquote"/>
        <w:ind w:left="1134" w:right="26" w:firstLine="36"/>
        <w:jc w:val="both"/>
        <w:rPr>
          <w:sz w:val="22"/>
          <w:szCs w:val="22"/>
        </w:rPr>
      </w:pPr>
      <w:r w:rsidRPr="000B37E4">
        <w:rPr>
          <w:sz w:val="22"/>
          <w:szCs w:val="22"/>
        </w:rPr>
        <w:t>And/or</w:t>
      </w:r>
    </w:p>
    <w:p w14:paraId="113BBC31" w14:textId="77777777" w:rsidR="00B97B04" w:rsidRPr="000B37E4" w:rsidRDefault="00B97B04" w:rsidP="00B97B04">
      <w:pPr>
        <w:pStyle w:val="xblockquote"/>
        <w:ind w:left="1134" w:right="26" w:hanging="284"/>
        <w:jc w:val="both"/>
        <w:rPr>
          <w:sz w:val="22"/>
          <w:szCs w:val="22"/>
        </w:rPr>
      </w:pPr>
    </w:p>
    <w:p w14:paraId="3BAF642A" w14:textId="77777777" w:rsidR="00B97B04" w:rsidRPr="000B37E4" w:rsidRDefault="00B97B04" w:rsidP="00B97B04">
      <w:pPr>
        <w:pStyle w:val="xblockquote"/>
        <w:ind w:left="1350" w:right="26" w:hanging="180"/>
        <w:jc w:val="both"/>
        <w:rPr>
          <w:sz w:val="22"/>
          <w:szCs w:val="22"/>
        </w:rPr>
      </w:pPr>
      <w:r w:rsidRPr="000B37E4">
        <w:rPr>
          <w:sz w:val="22"/>
          <w:szCs w:val="22"/>
        </w:rPr>
        <w:t xml:space="preserve">2.) </w:t>
      </w:r>
      <w:proofErr w:type="gramStart"/>
      <w:r w:rsidRPr="000B37E4">
        <w:rPr>
          <w:sz w:val="22"/>
          <w:szCs w:val="22"/>
        </w:rPr>
        <w:t>extension</w:t>
      </w:r>
      <w:proofErr w:type="gramEnd"/>
      <w:r w:rsidRPr="000B37E4">
        <w:rPr>
          <w:sz w:val="22"/>
          <w:szCs w:val="22"/>
        </w:rPr>
        <w:t xml:space="preserve"> of the municipal waste water treatment plant with minimum secondary treatment level covering minimum civil works, installation and commissioning of additional technological line/train with capacity of extension of at least 45.000 P.E.</w:t>
      </w:r>
    </w:p>
    <w:p w14:paraId="52A27A38" w14:textId="77777777" w:rsidR="00B97B04" w:rsidRPr="000B37E4" w:rsidRDefault="00B97B04" w:rsidP="00B97B04">
      <w:pPr>
        <w:pStyle w:val="Blockquote"/>
        <w:ind w:left="1134" w:right="26"/>
        <w:jc w:val="both"/>
        <w:rPr>
          <w:rFonts w:eastAsia="Calibri"/>
          <w:snapToGrid/>
          <w:sz w:val="22"/>
          <w:szCs w:val="22"/>
        </w:rPr>
      </w:pPr>
      <w:r w:rsidRPr="000B37E4">
        <w:rPr>
          <w:sz w:val="22"/>
          <w:szCs w:val="22"/>
        </w:rPr>
        <w:t>And/or</w:t>
      </w:r>
      <w:r w:rsidRPr="000B37E4">
        <w:rPr>
          <w:rFonts w:eastAsia="Calibri"/>
          <w:snapToGrid/>
          <w:sz w:val="22"/>
          <w:szCs w:val="22"/>
        </w:rPr>
        <w:t xml:space="preserve">    </w:t>
      </w:r>
    </w:p>
    <w:p w14:paraId="3E37A3D0" w14:textId="77777777" w:rsidR="00B97B04" w:rsidRPr="000B37E4" w:rsidRDefault="00B97B04" w:rsidP="00B97B04">
      <w:pPr>
        <w:pStyle w:val="Blockquote"/>
        <w:ind w:left="1134" w:right="26"/>
        <w:jc w:val="both"/>
        <w:rPr>
          <w:rFonts w:eastAsia="Calibri"/>
          <w:snapToGrid/>
          <w:sz w:val="22"/>
          <w:szCs w:val="22"/>
        </w:rPr>
      </w:pPr>
      <w:r w:rsidRPr="000B37E4">
        <w:rPr>
          <w:rFonts w:eastAsia="Calibri"/>
          <w:snapToGrid/>
          <w:sz w:val="22"/>
          <w:szCs w:val="22"/>
        </w:rPr>
        <w:t>3.)  reconstruction of the municipal waste water treatment plant with minimum secondary treatment level with capacity of at least 45.000 P.E. covering civil works, installation and commissioning with the value of the works at least 2 million EUR.</w:t>
      </w:r>
    </w:p>
    <w:p w14:paraId="77944ADC" w14:textId="77777777" w:rsidR="00B97B04" w:rsidRPr="000B37E4" w:rsidRDefault="00B97B04" w:rsidP="00B97B04">
      <w:pPr>
        <w:pStyle w:val="Blockquote"/>
        <w:ind w:left="900" w:right="26"/>
        <w:jc w:val="both"/>
        <w:rPr>
          <w:rFonts w:eastAsia="Calibri"/>
          <w:snapToGrid/>
          <w:sz w:val="22"/>
          <w:szCs w:val="22"/>
        </w:rPr>
      </w:pPr>
      <w:r w:rsidRPr="000B37E4">
        <w:rPr>
          <w:rFonts w:eastAsia="Calibri"/>
          <w:snapToGrid/>
          <w:sz w:val="22"/>
          <w:szCs w:val="22"/>
        </w:rPr>
        <w:t xml:space="preserve">Note: Replacement of electrical or mechanical equipment will not be treated as sufficient experience.                 </w:t>
      </w:r>
    </w:p>
    <w:p w14:paraId="4DF9EEBB" w14:textId="715A5134" w:rsidR="00B97B04" w:rsidRPr="000B37E4" w:rsidRDefault="00B97B04" w:rsidP="00B97B04">
      <w:pPr>
        <w:pStyle w:val="Blockquote"/>
        <w:ind w:left="720" w:right="26"/>
        <w:jc w:val="both"/>
        <w:rPr>
          <w:rFonts w:eastAsia="Calibri"/>
          <w:b/>
          <w:snapToGrid/>
          <w:sz w:val="22"/>
          <w:szCs w:val="22"/>
        </w:rPr>
      </w:pPr>
      <w:r w:rsidRPr="000B37E4">
        <w:rPr>
          <w:rFonts w:eastAsia="Calibri"/>
          <w:snapToGrid/>
          <w:sz w:val="22"/>
          <w:szCs w:val="22"/>
        </w:rPr>
        <w:t xml:space="preserve">    </w:t>
      </w:r>
      <w:r w:rsidRPr="000B37E4">
        <w:rPr>
          <w:rFonts w:eastAsia="Calibri"/>
          <w:b/>
          <w:snapToGrid/>
          <w:sz w:val="22"/>
          <w:szCs w:val="22"/>
        </w:rPr>
        <w:t xml:space="preserve"> AND </w:t>
      </w:r>
    </w:p>
    <w:p w14:paraId="2BFBAE4C" w14:textId="6A98DC3B" w:rsidR="00B97B04" w:rsidRPr="000B37E4" w:rsidRDefault="00B97B04" w:rsidP="00B97B04">
      <w:pPr>
        <w:pStyle w:val="Blockquote"/>
        <w:tabs>
          <w:tab w:val="left" w:pos="630"/>
        </w:tabs>
        <w:ind w:left="810" w:right="26" w:hanging="180"/>
        <w:jc w:val="both"/>
        <w:rPr>
          <w:rFonts w:eastAsia="Calibri"/>
          <w:snapToGrid/>
          <w:sz w:val="22"/>
          <w:szCs w:val="22"/>
        </w:rPr>
      </w:pPr>
      <w:r w:rsidRPr="000B37E4">
        <w:rPr>
          <w:rFonts w:eastAsia="Calibri"/>
          <w:snapToGrid/>
          <w:sz w:val="22"/>
          <w:szCs w:val="22"/>
        </w:rPr>
        <w:t xml:space="preserve">   b) The candidate has provided services of supervision over at least one works contract implemented at any moment during the reference period. Provided services of supervision shall be over the works contract which includes construction or reconstruction of sewage network </w:t>
      </w:r>
      <w:r w:rsidRPr="000B37E4">
        <w:rPr>
          <w:rFonts w:eastAsia="Calibri"/>
          <w:snapToGrid/>
          <w:sz w:val="22"/>
          <w:szCs w:val="22"/>
        </w:rPr>
        <w:lastRenderedPageBreak/>
        <w:t xml:space="preserve">with </w:t>
      </w:r>
      <w:r w:rsidRPr="000B37E4">
        <w:rPr>
          <w:sz w:val="22"/>
          <w:szCs w:val="22"/>
          <w:lang w:val="en-GB"/>
        </w:rPr>
        <w:t>a minimum length of 10 km under the FIDIC conditions of contract (International Financial Institutions – IFIs, or national legislation of EU member state).</w:t>
      </w:r>
    </w:p>
    <w:p w14:paraId="04F5C048" w14:textId="77777777" w:rsidR="00B97B04" w:rsidRPr="000B37E4" w:rsidRDefault="00B97B04" w:rsidP="00B97B04">
      <w:pPr>
        <w:pStyle w:val="Blockquote"/>
        <w:ind w:left="720" w:right="26"/>
        <w:rPr>
          <w:rFonts w:eastAsia="Calibri"/>
          <w:b/>
          <w:snapToGrid/>
          <w:sz w:val="22"/>
          <w:szCs w:val="22"/>
        </w:rPr>
      </w:pPr>
      <w:r w:rsidRPr="000B37E4">
        <w:rPr>
          <w:rFonts w:eastAsia="Calibri"/>
          <w:b/>
          <w:snapToGrid/>
          <w:sz w:val="22"/>
          <w:szCs w:val="22"/>
        </w:rPr>
        <w:t>AND</w:t>
      </w:r>
    </w:p>
    <w:p w14:paraId="62DE4306" w14:textId="77777777" w:rsidR="00B97B04" w:rsidRPr="000B37E4" w:rsidRDefault="00B97B04" w:rsidP="00B97B04">
      <w:pPr>
        <w:pStyle w:val="Blockquote"/>
        <w:ind w:left="810" w:right="26"/>
        <w:rPr>
          <w:rFonts w:eastAsia="Calibri"/>
          <w:snapToGrid/>
          <w:sz w:val="22"/>
          <w:szCs w:val="22"/>
        </w:rPr>
      </w:pPr>
      <w:r w:rsidRPr="000B37E4">
        <w:rPr>
          <w:rFonts w:eastAsia="Calibri"/>
          <w:snapToGrid/>
          <w:sz w:val="22"/>
          <w:szCs w:val="22"/>
        </w:rPr>
        <w:t>c)     The candidate has provided services of general supervision over at least one contract in the field of waste water treatment under the FIDIC conditions of contract (International Financial Institutions – IFIs, or national legislation of EU member state). With the portion of the supervision services carried out by the legal entity being at least EUR 950,000, and implemented at any moment during the reference period.</w:t>
      </w:r>
    </w:p>
    <w:p w14:paraId="0545B8A0" w14:textId="77777777" w:rsidR="00B97B04" w:rsidRPr="000B37E4" w:rsidRDefault="00B97B04" w:rsidP="00B97B04">
      <w:pPr>
        <w:pStyle w:val="Blockquote"/>
        <w:ind w:left="810" w:right="26"/>
        <w:rPr>
          <w:rFonts w:eastAsia="Calibri"/>
          <w:snapToGrid/>
          <w:sz w:val="22"/>
          <w:szCs w:val="22"/>
        </w:rPr>
      </w:pPr>
    </w:p>
    <w:p w14:paraId="36A78E5D" w14:textId="77777777" w:rsidR="00B97B04" w:rsidRPr="000B37E4" w:rsidRDefault="00B97B04" w:rsidP="00B97B04">
      <w:pPr>
        <w:pStyle w:val="Blockquote"/>
        <w:ind w:left="720" w:right="26"/>
        <w:rPr>
          <w:rFonts w:eastAsia="Calibri"/>
          <w:snapToGrid/>
          <w:sz w:val="22"/>
          <w:szCs w:val="22"/>
          <w:lang w:val="en-GB"/>
        </w:rPr>
      </w:pPr>
      <w:r w:rsidRPr="000B37E4">
        <w:rPr>
          <w:rFonts w:eastAsia="Calibri"/>
          <w:snapToGrid/>
          <w:sz w:val="22"/>
          <w:szCs w:val="22"/>
          <w:lang w:val="en-GB"/>
        </w:rPr>
        <w:t xml:space="preserve">Previous experience which caused breach of contract and termination by a contracting authority shall not be used as reference. </w:t>
      </w:r>
    </w:p>
    <w:p w14:paraId="550D6086" w14:textId="77777777" w:rsidR="00B97B04" w:rsidRPr="000B37E4" w:rsidRDefault="00B97B04" w:rsidP="00B97B04">
      <w:pPr>
        <w:pStyle w:val="Blockquote"/>
        <w:ind w:left="720" w:right="26"/>
        <w:rPr>
          <w:rFonts w:eastAsia="Calibri"/>
          <w:snapToGrid/>
          <w:sz w:val="22"/>
          <w:szCs w:val="22"/>
          <w:lang w:val="en-GB"/>
        </w:rPr>
      </w:pPr>
      <w:r w:rsidRPr="000B37E4">
        <w:rPr>
          <w:rFonts w:eastAsia="Calibri"/>
          <w:snapToGrid/>
          <w:sz w:val="22"/>
          <w:szCs w:val="22"/>
          <w:lang w:val="en-GB"/>
        </w:rPr>
        <w:t>An economic operator may, where appropriate and for a particular contract, rely on the capacities of other entities, regardless of the legal nature of the links which it has with them. If the tenderer relies on other entities it must prove to the contracting authority that it will have at its disposal the resources necessary for the performance of the contract by producing a commitment by those entities to place those resources at its disposal. Such entities</w:t>
      </w:r>
      <w:r w:rsidRPr="000B37E4">
        <w:rPr>
          <w:rFonts w:eastAsia="Calibri"/>
          <w:snapToGrid/>
          <w:sz w:val="22"/>
          <w:szCs w:val="22"/>
        </w:rPr>
        <w:t xml:space="preserve">, for instance the parent company of the economic operator, </w:t>
      </w:r>
      <w:r w:rsidRPr="000B37E4">
        <w:rPr>
          <w:rFonts w:eastAsia="Calibri"/>
          <w:snapToGrid/>
          <w:sz w:val="22"/>
          <w:szCs w:val="22"/>
          <w:lang w:val="en-GB"/>
        </w:rPr>
        <w:t>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capacity will also have to be provided when requested by the contracting authority.</w:t>
      </w:r>
    </w:p>
    <w:p w14:paraId="7D3CCD3E" w14:textId="77777777" w:rsidR="00B97B04" w:rsidRPr="000B37E4" w:rsidRDefault="00B97B04" w:rsidP="00B97B04">
      <w:pPr>
        <w:pStyle w:val="Blockquote"/>
        <w:ind w:left="720" w:right="26"/>
        <w:rPr>
          <w:rFonts w:eastAsia="Calibri"/>
          <w:snapToGrid/>
          <w:sz w:val="22"/>
          <w:szCs w:val="22"/>
          <w:lang w:val="en-GB"/>
        </w:rPr>
      </w:pPr>
      <w:r w:rsidRPr="000B37E4">
        <w:rPr>
          <w:rFonts w:eastAsia="Calibri"/>
          <w:snapToGrid/>
          <w:sz w:val="22"/>
          <w:szCs w:val="22"/>
          <w:lang w:val="en-GB"/>
        </w:rPr>
        <w:t xml:space="preserve">With regard to technical and professional criteria, an economic operator may only rely on the capacities of other entities where the latter will perform the services for which these capacities are required. </w:t>
      </w:r>
    </w:p>
    <w:p w14:paraId="3E491CA5" w14:textId="2BB13011" w:rsidR="00B97B04" w:rsidRPr="000B37E4" w:rsidRDefault="00FB56F9" w:rsidP="00B97B04">
      <w:pPr>
        <w:pStyle w:val="Blockquote"/>
        <w:ind w:left="720" w:right="26"/>
        <w:rPr>
          <w:rFonts w:eastAsia="Calibri"/>
          <w:snapToGrid/>
          <w:sz w:val="22"/>
          <w:szCs w:val="22"/>
          <w:lang w:val="en-GB"/>
        </w:rPr>
      </w:pPr>
      <w:r w:rsidRPr="000B37E4">
        <w:rPr>
          <w:rFonts w:eastAsia="Calibri"/>
          <w:snapToGrid/>
          <w:sz w:val="22"/>
          <w:szCs w:val="22"/>
          <w:lang w:val="en-GB"/>
        </w:rPr>
        <w:t>Relies</w:t>
      </w:r>
      <w:r w:rsidR="00B97B04" w:rsidRPr="000B37E4">
        <w:rPr>
          <w:rFonts w:eastAsia="Calibri"/>
          <w:snapToGrid/>
          <w:sz w:val="22"/>
          <w:szCs w:val="22"/>
          <w:lang w:val="en-GB"/>
        </w:rPr>
        <w:t xml:space="preserve"> become jointly and severally liable for the performance of the contract.</w:t>
      </w:r>
    </w:p>
    <w:p w14:paraId="15DCC64D" w14:textId="15608F7B" w:rsidR="00B97B04" w:rsidRPr="000B37E4" w:rsidRDefault="00B97B04" w:rsidP="00B97B04">
      <w:pPr>
        <w:pStyle w:val="Blockquote"/>
        <w:ind w:left="720" w:right="26"/>
        <w:rPr>
          <w:rFonts w:eastAsia="Calibri"/>
          <w:snapToGrid/>
          <w:sz w:val="22"/>
          <w:szCs w:val="22"/>
          <w:lang w:val="en-GB"/>
        </w:rPr>
      </w:pPr>
      <w:r w:rsidRPr="000B37E4">
        <w:rPr>
          <w:rFonts w:eastAsia="Calibri"/>
          <w:snapToGrid/>
          <w:sz w:val="22"/>
          <w:szCs w:val="22"/>
          <w:lang w:val="en-GB"/>
        </w:rPr>
        <w:t xml:space="preserve">If more than 8 eligible candidates meet the above selection criteria, their relative strengths and weaknesses must be re-examined in order to rank their applications and identify the 8 best candidates in accordance with point </w:t>
      </w:r>
      <w:r w:rsidR="00386F59">
        <w:rPr>
          <w:rFonts w:eastAsia="Calibri"/>
          <w:snapToGrid/>
          <w:sz w:val="22"/>
          <w:szCs w:val="22"/>
          <w:lang w:val="en-GB"/>
        </w:rPr>
        <w:t>18</w:t>
      </w:r>
      <w:r w:rsidRPr="000B37E4">
        <w:rPr>
          <w:rFonts w:eastAsia="Calibri"/>
          <w:snapToGrid/>
          <w:sz w:val="22"/>
          <w:szCs w:val="22"/>
          <w:lang w:val="en-GB"/>
        </w:rPr>
        <w:t xml:space="preserve"> of this contract notice. The only additional comparative criteria that will be taken into consideration during this re-examination, in the order in which they appear below, are:</w:t>
      </w:r>
    </w:p>
    <w:p w14:paraId="285F8A29" w14:textId="77777777" w:rsidR="00B97B04" w:rsidRPr="000B37E4" w:rsidRDefault="00B97B04" w:rsidP="00B97B04">
      <w:pPr>
        <w:pStyle w:val="Blockquote"/>
        <w:ind w:left="720" w:right="26"/>
        <w:rPr>
          <w:rFonts w:eastAsia="Calibri"/>
          <w:snapToGrid/>
          <w:sz w:val="22"/>
          <w:szCs w:val="22"/>
          <w:lang w:val="en-GB"/>
        </w:rPr>
      </w:pPr>
    </w:p>
    <w:p w14:paraId="51B04213" w14:textId="58AC0DBD" w:rsidR="00B97B04" w:rsidRPr="000B37E4" w:rsidRDefault="00B97B04" w:rsidP="00B97B04">
      <w:pPr>
        <w:pStyle w:val="Blockquote"/>
        <w:ind w:left="720" w:right="26"/>
        <w:rPr>
          <w:rFonts w:eastAsia="Calibri"/>
          <w:snapToGrid/>
          <w:sz w:val="22"/>
          <w:szCs w:val="22"/>
          <w:lang w:val="en-GB"/>
        </w:rPr>
      </w:pPr>
      <w:r w:rsidRPr="000B37E4">
        <w:rPr>
          <w:rFonts w:eastAsia="Calibri"/>
          <w:snapToGrid/>
          <w:sz w:val="22"/>
          <w:szCs w:val="22"/>
          <w:lang w:val="en-GB"/>
        </w:rPr>
        <w:t xml:space="preserve">1)  Total Number of supervised contracts found eligible under criterion </w:t>
      </w:r>
      <w:r w:rsidR="00386F59">
        <w:rPr>
          <w:rFonts w:eastAsia="Calibri"/>
          <w:snapToGrid/>
          <w:sz w:val="22"/>
          <w:szCs w:val="22"/>
          <w:lang w:val="en-GB"/>
        </w:rPr>
        <w:t>18</w:t>
      </w:r>
      <w:r w:rsidRPr="000B37E4">
        <w:rPr>
          <w:rFonts w:eastAsia="Calibri"/>
          <w:snapToGrid/>
          <w:sz w:val="22"/>
          <w:szCs w:val="22"/>
          <w:lang w:val="en-GB"/>
        </w:rPr>
        <w:t>.3 and in case of equality on this criterion, then</w:t>
      </w:r>
    </w:p>
    <w:p w14:paraId="71E3C564" w14:textId="6C497CCF" w:rsidR="00B97B04" w:rsidRPr="000B37E4" w:rsidRDefault="00B97B04" w:rsidP="00B97B04">
      <w:pPr>
        <w:pStyle w:val="Blockquote"/>
        <w:ind w:left="720" w:right="26"/>
        <w:rPr>
          <w:rFonts w:eastAsia="Calibri"/>
          <w:snapToGrid/>
          <w:sz w:val="22"/>
          <w:szCs w:val="22"/>
          <w:lang w:val="en-GB"/>
        </w:rPr>
      </w:pPr>
      <w:r w:rsidRPr="000B37E4">
        <w:rPr>
          <w:rFonts w:eastAsia="Calibri"/>
          <w:snapToGrid/>
          <w:sz w:val="22"/>
          <w:szCs w:val="22"/>
          <w:lang w:val="en-GB"/>
        </w:rPr>
        <w:t xml:space="preserve">2)  The cumulative total designed capacity of WWTPs (expressed in P.E.) found eligible under criterion </w:t>
      </w:r>
      <w:r w:rsidR="00386F59">
        <w:rPr>
          <w:rFonts w:eastAsia="Calibri"/>
          <w:snapToGrid/>
          <w:sz w:val="22"/>
          <w:szCs w:val="22"/>
          <w:lang w:val="en-GB"/>
        </w:rPr>
        <w:t>18</w:t>
      </w:r>
      <w:r w:rsidRPr="000B37E4">
        <w:rPr>
          <w:rFonts w:eastAsia="Calibri"/>
          <w:snapToGrid/>
          <w:sz w:val="22"/>
          <w:szCs w:val="22"/>
          <w:lang w:val="en-GB"/>
        </w:rPr>
        <w:t>.3.</w:t>
      </w:r>
    </w:p>
    <w:p w14:paraId="4A187C26" w14:textId="0CE3A5CC" w:rsidR="00B97B04" w:rsidRDefault="00B97B04" w:rsidP="00B97B04">
      <w:pPr>
        <w:pStyle w:val="Blockquote"/>
        <w:ind w:left="720" w:right="26"/>
        <w:rPr>
          <w:rFonts w:eastAsia="Calibri"/>
          <w:snapToGrid/>
          <w:sz w:val="22"/>
          <w:szCs w:val="22"/>
          <w:lang w:val="en-GB"/>
        </w:rPr>
      </w:pPr>
      <w:r w:rsidRPr="000B37E4">
        <w:rPr>
          <w:rFonts w:eastAsia="Calibri"/>
          <w:snapToGrid/>
          <w:sz w:val="22"/>
          <w:szCs w:val="22"/>
          <w:lang w:val="en-GB"/>
        </w:rPr>
        <w:t>N.B.: additional comparative criterion No 1 shall be applied to all the eligible candidates that meet the selection criteria. If, after applying additional comparative criterion No 1, it is not possible to identify the 8 best candidates because two or more candidates are tied for the 8th position, additional comparative criterion No 2 shall be applied</w:t>
      </w:r>
      <w:r w:rsidR="003611F5">
        <w:rPr>
          <w:rFonts w:eastAsia="Calibri"/>
          <w:snapToGrid/>
          <w:sz w:val="22"/>
          <w:szCs w:val="22"/>
          <w:lang w:val="en-GB"/>
        </w:rPr>
        <w:t xml:space="preserve"> only to these tied candidates.</w:t>
      </w:r>
    </w:p>
    <w:p w14:paraId="22883B15" w14:textId="77777777" w:rsidR="00B97B04" w:rsidRPr="000B37E4" w:rsidRDefault="00B97B04" w:rsidP="00B97B04">
      <w:pPr>
        <w:pStyle w:val="Blockquote"/>
        <w:ind w:left="720" w:right="26"/>
        <w:rPr>
          <w:rFonts w:eastAsia="Calibri"/>
          <w:snapToGrid/>
          <w:sz w:val="22"/>
          <w:szCs w:val="22"/>
          <w:lang w:val="en-GB"/>
        </w:rPr>
      </w:pPr>
    </w:p>
    <w:p w14:paraId="39B7B198" w14:textId="23EDB5D1" w:rsidR="00AA22A5" w:rsidRPr="000B37E4" w:rsidRDefault="00AA22A5" w:rsidP="00B97B04">
      <w:pPr>
        <w:pStyle w:val="PRAGHeading2"/>
        <w:ind w:left="426" w:hanging="426"/>
        <w:rPr>
          <w:rStyle w:val="Strong"/>
          <w:sz w:val="22"/>
          <w:szCs w:val="22"/>
          <w:lang w:val="en-GB"/>
        </w:rPr>
      </w:pPr>
      <w:r w:rsidRPr="000B37E4">
        <w:rPr>
          <w:rStyle w:val="Strong"/>
          <w:sz w:val="22"/>
          <w:szCs w:val="22"/>
          <w:lang w:val="en-GB"/>
        </w:rPr>
        <w:t>Award criteria</w:t>
      </w:r>
    </w:p>
    <w:p w14:paraId="5724E451" w14:textId="02BD73C1" w:rsidR="00147087" w:rsidRPr="000B37E4" w:rsidRDefault="00147087" w:rsidP="005B6500">
      <w:pPr>
        <w:pStyle w:val="Blockquote"/>
        <w:ind w:left="426"/>
        <w:jc w:val="both"/>
        <w:rPr>
          <w:sz w:val="22"/>
          <w:szCs w:val="22"/>
          <w:lang w:val="en-GB"/>
        </w:rPr>
      </w:pPr>
      <w:r w:rsidRPr="000B37E4">
        <w:rPr>
          <w:sz w:val="22"/>
          <w:szCs w:val="22"/>
          <w:lang w:val="en-GB"/>
        </w:rPr>
        <w:t>Best price-quality ratio.</w:t>
      </w:r>
    </w:p>
    <w:p w14:paraId="02A922CD" w14:textId="77777777" w:rsidR="00AA22A5" w:rsidRPr="000B37E4" w:rsidRDefault="00AA22A5" w:rsidP="00AA22A5">
      <w:pPr>
        <w:rPr>
          <w:sz w:val="22"/>
          <w:szCs w:val="22"/>
          <w:lang w:val="en-GB"/>
        </w:rPr>
      </w:pPr>
      <w:r w:rsidRPr="000B37E4">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193EF262" w14:textId="154EEB3F" w:rsidR="009F4C6C" w:rsidRPr="00FC52A8" w:rsidRDefault="00AA22A5" w:rsidP="00FC52A8">
      <w:pPr>
        <w:pStyle w:val="PRAGHeading2"/>
        <w:numPr>
          <w:ilvl w:val="0"/>
          <w:numId w:val="0"/>
        </w:numPr>
        <w:spacing w:after="240"/>
        <w:ind w:left="284"/>
        <w:jc w:val="center"/>
        <w:rPr>
          <w:rStyle w:val="Strong"/>
          <w:sz w:val="22"/>
          <w:szCs w:val="22"/>
          <w:lang w:val="en-GB"/>
        </w:rPr>
      </w:pPr>
      <w:r w:rsidRPr="000B37E4">
        <w:rPr>
          <w:rStyle w:val="Strong"/>
          <w:sz w:val="22"/>
          <w:szCs w:val="22"/>
          <w:lang w:val="en-GB"/>
        </w:rPr>
        <w:t>APPLICATION</w:t>
      </w:r>
      <w:r w:rsidR="00E23C0A" w:rsidRPr="000B37E4">
        <w:rPr>
          <w:rStyle w:val="Strong"/>
          <w:sz w:val="22"/>
          <w:szCs w:val="22"/>
          <w:lang w:val="en-GB"/>
        </w:rPr>
        <w:t xml:space="preserve"> AND TENDERING</w:t>
      </w:r>
    </w:p>
    <w:p w14:paraId="25F538E2" w14:textId="027F1AEC" w:rsidR="00AA22A5" w:rsidRPr="000B37E4" w:rsidRDefault="00AA22A5" w:rsidP="002665F1">
      <w:pPr>
        <w:pStyle w:val="PRAGHeading2"/>
        <w:tabs>
          <w:tab w:val="clear" w:pos="567"/>
          <w:tab w:val="num" w:pos="450"/>
        </w:tabs>
        <w:ind w:hanging="567"/>
        <w:rPr>
          <w:rStyle w:val="Strong"/>
          <w:b w:val="0"/>
          <w:sz w:val="22"/>
          <w:szCs w:val="22"/>
          <w:lang w:val="en-GB"/>
        </w:rPr>
      </w:pPr>
      <w:r w:rsidRPr="000B37E4">
        <w:rPr>
          <w:rStyle w:val="Strong"/>
          <w:sz w:val="22"/>
          <w:szCs w:val="22"/>
          <w:lang w:val="en-GB"/>
        </w:rPr>
        <w:t xml:space="preserve">Applications format and details to be provided </w:t>
      </w:r>
    </w:p>
    <w:p w14:paraId="4B93F6FD" w14:textId="77777777" w:rsidR="003C15AF" w:rsidRPr="000B37E4" w:rsidRDefault="00337E2A" w:rsidP="007A21C8">
      <w:pPr>
        <w:pStyle w:val="PRAGHeading2"/>
        <w:numPr>
          <w:ilvl w:val="0"/>
          <w:numId w:val="0"/>
        </w:numPr>
        <w:tabs>
          <w:tab w:val="num" w:pos="426"/>
        </w:tabs>
        <w:ind w:left="426"/>
        <w:rPr>
          <w:sz w:val="22"/>
          <w:szCs w:val="22"/>
          <w:lang w:val="en-GB"/>
        </w:rPr>
      </w:pPr>
      <w:r w:rsidRPr="000B37E4">
        <w:rPr>
          <w:sz w:val="22"/>
          <w:szCs w:val="22"/>
          <w:lang w:val="en-GB"/>
        </w:rPr>
        <w:t xml:space="preserve">Applications must be submitted using the standard application form, the format and instructions of which must be strictly observed. The application form is available from the following Internet </w:t>
      </w:r>
      <w:r w:rsidRPr="000B37E4">
        <w:rPr>
          <w:sz w:val="22"/>
          <w:szCs w:val="22"/>
          <w:lang w:val="en-GB"/>
        </w:rPr>
        <w:lastRenderedPageBreak/>
        <w:t xml:space="preserve">address: </w:t>
      </w:r>
    </w:p>
    <w:p w14:paraId="06772D4B" w14:textId="77777777" w:rsidR="00337E2A" w:rsidRPr="000B37E4" w:rsidRDefault="00F87C34" w:rsidP="007A21C8">
      <w:pPr>
        <w:pStyle w:val="PRAGHeading2"/>
        <w:numPr>
          <w:ilvl w:val="0"/>
          <w:numId w:val="0"/>
        </w:numPr>
        <w:tabs>
          <w:tab w:val="num" w:pos="426"/>
        </w:tabs>
        <w:ind w:left="426"/>
        <w:rPr>
          <w:sz w:val="22"/>
          <w:szCs w:val="22"/>
          <w:lang w:val="en-GB"/>
        </w:rPr>
      </w:pPr>
      <w:hyperlink r:id="rId8" w:history="1">
        <w:r w:rsidR="003C15AF" w:rsidRPr="000B37E4">
          <w:rPr>
            <w:rStyle w:val="Hyperlink"/>
            <w:sz w:val="22"/>
            <w:szCs w:val="22"/>
            <w:lang w:val="en-GB"/>
          </w:rPr>
          <w:t>https://ec.europa.eu/europeaid/prag/document.do?isAnnexes=true</w:t>
        </w:r>
      </w:hyperlink>
      <w:r w:rsidR="00337E2A" w:rsidRPr="000B37E4">
        <w:rPr>
          <w:sz w:val="22"/>
          <w:szCs w:val="22"/>
          <w:lang w:val="en-GB"/>
        </w:rPr>
        <w:t xml:space="preserve"> </w:t>
      </w:r>
    </w:p>
    <w:p w14:paraId="25114082" w14:textId="53C42601" w:rsidR="00001895" w:rsidRPr="000B37E4" w:rsidRDefault="00001895" w:rsidP="007A21C8">
      <w:pPr>
        <w:pStyle w:val="Blockquote"/>
        <w:tabs>
          <w:tab w:val="num" w:pos="426"/>
        </w:tabs>
        <w:ind w:left="426" w:right="-48"/>
        <w:jc w:val="both"/>
        <w:rPr>
          <w:sz w:val="22"/>
          <w:szCs w:val="22"/>
          <w:lang w:val="en-GB"/>
        </w:rPr>
      </w:pPr>
      <w:r w:rsidRPr="000B37E4">
        <w:rPr>
          <w:sz w:val="22"/>
          <w:szCs w:val="22"/>
          <w:lang w:val="en-GB"/>
        </w:rPr>
        <w:t>The application must be accompanied by a declaration o</w:t>
      </w:r>
      <w:r w:rsidR="00D56FD2" w:rsidRPr="000B37E4">
        <w:rPr>
          <w:sz w:val="22"/>
          <w:szCs w:val="22"/>
          <w:lang w:val="en-GB"/>
        </w:rPr>
        <w:t>n</w:t>
      </w:r>
      <w:r w:rsidRPr="000B37E4">
        <w:rPr>
          <w:sz w:val="22"/>
          <w:szCs w:val="22"/>
          <w:lang w:val="en-GB"/>
        </w:rPr>
        <w:t xml:space="preserve"> honour on exclusion and selection criteria using the template available from the following Internet address:</w:t>
      </w:r>
    </w:p>
    <w:p w14:paraId="21E47FCA" w14:textId="77777777" w:rsidR="003C15AF" w:rsidRPr="000B37E4" w:rsidRDefault="00F87C34" w:rsidP="007A21C8">
      <w:pPr>
        <w:pStyle w:val="PRAGHeading2"/>
        <w:numPr>
          <w:ilvl w:val="0"/>
          <w:numId w:val="0"/>
        </w:numPr>
        <w:tabs>
          <w:tab w:val="num" w:pos="426"/>
        </w:tabs>
        <w:ind w:left="426"/>
        <w:jc w:val="both"/>
        <w:rPr>
          <w:sz w:val="22"/>
          <w:szCs w:val="22"/>
          <w:lang w:val="en-US"/>
        </w:rPr>
      </w:pPr>
      <w:hyperlink r:id="rId9" w:history="1">
        <w:r w:rsidR="003C15AF" w:rsidRPr="000B37E4">
          <w:rPr>
            <w:rStyle w:val="Hyperlink"/>
            <w:sz w:val="22"/>
            <w:szCs w:val="22"/>
            <w:lang w:val="en-US"/>
          </w:rPr>
          <w:t>https://ec.europa.eu/europeaid/prag/document.do?isAnnexes=true</w:t>
        </w:r>
      </w:hyperlink>
    </w:p>
    <w:p w14:paraId="56072393" w14:textId="77777777" w:rsidR="00AA22A5" w:rsidRDefault="00AA22A5" w:rsidP="007A21C8">
      <w:pPr>
        <w:pStyle w:val="PRAGHeading2"/>
        <w:numPr>
          <w:ilvl w:val="0"/>
          <w:numId w:val="0"/>
        </w:numPr>
        <w:tabs>
          <w:tab w:val="num" w:pos="426"/>
        </w:tabs>
        <w:ind w:left="426"/>
        <w:jc w:val="both"/>
        <w:rPr>
          <w:sz w:val="22"/>
          <w:szCs w:val="22"/>
          <w:lang w:val="en-GB"/>
        </w:rPr>
      </w:pPr>
      <w:r w:rsidRPr="000B37E4">
        <w:rPr>
          <w:sz w:val="22"/>
          <w:szCs w:val="22"/>
          <w:lang w:val="en-GB"/>
        </w:rPr>
        <w:t>Any documentation (brochure, letter, etc</w:t>
      </w:r>
      <w:r w:rsidR="00FF0AD1" w:rsidRPr="000B37E4">
        <w:rPr>
          <w:sz w:val="22"/>
          <w:szCs w:val="22"/>
          <w:lang w:val="en-GB"/>
        </w:rPr>
        <w:t>.</w:t>
      </w:r>
      <w:r w:rsidRPr="000B37E4">
        <w:rPr>
          <w:sz w:val="22"/>
          <w:szCs w:val="22"/>
          <w:lang w:val="en-GB"/>
        </w:rPr>
        <w:t xml:space="preserve">) sent with an application in addition to what has been requested will not be taken into consideration. </w:t>
      </w:r>
    </w:p>
    <w:p w14:paraId="6199A78A" w14:textId="77777777" w:rsidR="003611F5" w:rsidRPr="00EF5412" w:rsidRDefault="003611F5" w:rsidP="003611F5">
      <w:pPr>
        <w:pStyle w:val="PRAGHeading2"/>
        <w:ind w:left="426" w:hanging="426"/>
        <w:rPr>
          <w:rStyle w:val="Strong"/>
          <w:sz w:val="22"/>
          <w:szCs w:val="22"/>
          <w:lang w:val="en-GB"/>
        </w:rPr>
      </w:pPr>
      <w:r w:rsidRPr="00EF5412">
        <w:rPr>
          <w:rStyle w:val="Strong"/>
          <w:sz w:val="22"/>
          <w:szCs w:val="22"/>
          <w:lang w:val="en-GB"/>
        </w:rPr>
        <w:t>Tender opening session</w:t>
      </w:r>
    </w:p>
    <w:p w14:paraId="470F59C8" w14:textId="1C3C61EA" w:rsidR="003611F5" w:rsidRDefault="003611F5" w:rsidP="003611F5">
      <w:pPr>
        <w:pStyle w:val="PRAGHeading2"/>
        <w:numPr>
          <w:ilvl w:val="0"/>
          <w:numId w:val="0"/>
        </w:numPr>
        <w:ind w:left="426"/>
        <w:jc w:val="both"/>
        <w:rPr>
          <w:sz w:val="22"/>
          <w:szCs w:val="22"/>
          <w:lang w:val="en-GB"/>
        </w:rPr>
      </w:pPr>
      <w:r w:rsidRPr="00EF5412">
        <w:rPr>
          <w:sz w:val="22"/>
          <w:szCs w:val="22"/>
          <w:lang w:val="en-GB"/>
        </w:rPr>
        <w:t xml:space="preserve">N/A  </w:t>
      </w:r>
    </w:p>
    <w:p w14:paraId="0A45D50E" w14:textId="77777777" w:rsidR="003611F5" w:rsidRPr="003611F5" w:rsidRDefault="003611F5" w:rsidP="003611F5">
      <w:pPr>
        <w:pStyle w:val="PRAGHeading2"/>
        <w:numPr>
          <w:ilvl w:val="0"/>
          <w:numId w:val="0"/>
        </w:numPr>
        <w:ind w:left="426"/>
        <w:jc w:val="both"/>
        <w:rPr>
          <w:sz w:val="22"/>
          <w:szCs w:val="22"/>
          <w:highlight w:val="lightGray"/>
          <w:lang w:val="en-GB"/>
        </w:rPr>
      </w:pPr>
    </w:p>
    <w:p w14:paraId="6AECAB45" w14:textId="77777777" w:rsidR="00AA22A5" w:rsidRPr="000B37E4" w:rsidRDefault="00AA22A5" w:rsidP="005B6500">
      <w:pPr>
        <w:pStyle w:val="PRAGHeading2"/>
        <w:ind w:left="426" w:hanging="426"/>
        <w:jc w:val="both"/>
        <w:rPr>
          <w:rStyle w:val="Strong"/>
          <w:sz w:val="22"/>
          <w:szCs w:val="22"/>
          <w:lang w:val="en-GB"/>
        </w:rPr>
      </w:pPr>
      <w:r w:rsidRPr="000B37E4">
        <w:rPr>
          <w:rStyle w:val="Strong"/>
          <w:sz w:val="22"/>
          <w:szCs w:val="22"/>
          <w:lang w:val="en-GB"/>
        </w:rPr>
        <w:t xml:space="preserve">How applications may be submitted </w:t>
      </w:r>
    </w:p>
    <w:p w14:paraId="14737359" w14:textId="77777777" w:rsidR="00AA22A5" w:rsidRPr="000B37E4" w:rsidRDefault="00AA22A5" w:rsidP="00AA22A5">
      <w:pPr>
        <w:ind w:left="426"/>
        <w:jc w:val="both"/>
        <w:rPr>
          <w:sz w:val="22"/>
          <w:szCs w:val="22"/>
          <w:lang w:val="en-GB"/>
        </w:rPr>
      </w:pPr>
      <w:r w:rsidRPr="000B37E4">
        <w:rPr>
          <w:sz w:val="22"/>
          <w:szCs w:val="22"/>
          <w:lang w:val="en-GB"/>
        </w:rPr>
        <w:t xml:space="preserve">Applications must be submitted in English exclusively to the </w:t>
      </w:r>
      <w:r w:rsidR="00FF0AD1" w:rsidRPr="000B37E4">
        <w:rPr>
          <w:sz w:val="22"/>
          <w:szCs w:val="22"/>
          <w:lang w:val="en-GB"/>
        </w:rPr>
        <w:t>c</w:t>
      </w:r>
      <w:r w:rsidRPr="000B37E4">
        <w:rPr>
          <w:sz w:val="22"/>
          <w:szCs w:val="22"/>
          <w:lang w:val="en-GB"/>
        </w:rPr>
        <w:t xml:space="preserve">ontracting </w:t>
      </w:r>
      <w:r w:rsidR="00FF0AD1" w:rsidRPr="000B37E4">
        <w:rPr>
          <w:sz w:val="22"/>
          <w:szCs w:val="22"/>
          <w:lang w:val="en-GB"/>
        </w:rPr>
        <w:t>a</w:t>
      </w:r>
      <w:r w:rsidRPr="000B37E4">
        <w:rPr>
          <w:sz w:val="22"/>
          <w:szCs w:val="22"/>
          <w:lang w:val="en-GB"/>
        </w:rPr>
        <w:t>uthority in a sealed envelope.</w:t>
      </w:r>
    </w:p>
    <w:p w14:paraId="2C1CEBC9" w14:textId="77777777" w:rsidR="00AA22A5" w:rsidRPr="000B37E4" w:rsidRDefault="00755178" w:rsidP="00D20DB9">
      <w:pPr>
        <w:pStyle w:val="ListParagraph"/>
        <w:numPr>
          <w:ilvl w:val="0"/>
          <w:numId w:val="19"/>
        </w:numPr>
        <w:ind w:left="1080" w:hanging="270"/>
        <w:rPr>
          <w:sz w:val="22"/>
          <w:szCs w:val="22"/>
          <w:lang w:val="en-GB"/>
        </w:rPr>
      </w:pPr>
      <w:r w:rsidRPr="000B37E4">
        <w:rPr>
          <w:sz w:val="22"/>
          <w:szCs w:val="22"/>
          <w:lang w:val="en-GB"/>
        </w:rPr>
        <w:t xml:space="preserve">Either by post or by courier service, in which case the evidence shall be constituted by the postmark or the date of the deposit slip, </w:t>
      </w:r>
      <w:r w:rsidR="00AA22A5" w:rsidRPr="000B37E4">
        <w:rPr>
          <w:sz w:val="22"/>
          <w:szCs w:val="22"/>
          <w:lang w:val="en-GB"/>
        </w:rPr>
        <w:t xml:space="preserve"> to: </w:t>
      </w:r>
    </w:p>
    <w:p w14:paraId="1982DDD7" w14:textId="77777777" w:rsidR="00F84F2A" w:rsidRPr="000B37E4" w:rsidRDefault="00F84F2A" w:rsidP="00F84F2A">
      <w:pPr>
        <w:pStyle w:val="Blockquote"/>
        <w:numPr>
          <w:ilvl w:val="0"/>
          <w:numId w:val="11"/>
        </w:numPr>
        <w:spacing w:after="0"/>
        <w:ind w:right="26"/>
        <w:jc w:val="center"/>
        <w:rPr>
          <w:sz w:val="22"/>
          <w:szCs w:val="22"/>
          <w:lang w:val="en-GB"/>
        </w:rPr>
      </w:pPr>
      <w:r w:rsidRPr="000B37E4">
        <w:rPr>
          <w:sz w:val="22"/>
          <w:szCs w:val="22"/>
          <w:lang w:val="en-GB"/>
        </w:rPr>
        <w:t xml:space="preserve">Ministry of Finance, Government of the Republic of Serbia </w:t>
      </w:r>
    </w:p>
    <w:p w14:paraId="4C8533AE" w14:textId="77777777" w:rsidR="00F84F2A" w:rsidRPr="000B37E4" w:rsidRDefault="00F84F2A" w:rsidP="00F84F2A">
      <w:pPr>
        <w:pStyle w:val="Blockquote"/>
        <w:numPr>
          <w:ilvl w:val="0"/>
          <w:numId w:val="11"/>
        </w:numPr>
        <w:spacing w:before="0" w:after="0"/>
        <w:ind w:right="26"/>
        <w:jc w:val="center"/>
        <w:rPr>
          <w:sz w:val="22"/>
          <w:szCs w:val="22"/>
          <w:lang w:val="en-GB"/>
        </w:rPr>
      </w:pPr>
      <w:r w:rsidRPr="000B37E4">
        <w:rPr>
          <w:sz w:val="22"/>
          <w:szCs w:val="22"/>
          <w:lang w:val="en-GB"/>
        </w:rPr>
        <w:t>Department for Contracting and Financing of EU Funded Programmes (CFCU)</w:t>
      </w:r>
    </w:p>
    <w:p w14:paraId="2D1C8B5B" w14:textId="77777777" w:rsidR="00F84F2A" w:rsidRPr="000B37E4" w:rsidRDefault="00F84F2A" w:rsidP="00F84F2A">
      <w:pPr>
        <w:pStyle w:val="Blockquote"/>
        <w:numPr>
          <w:ilvl w:val="0"/>
          <w:numId w:val="11"/>
        </w:numPr>
        <w:spacing w:before="0" w:after="0"/>
        <w:ind w:right="26"/>
        <w:jc w:val="center"/>
        <w:rPr>
          <w:sz w:val="22"/>
          <w:szCs w:val="22"/>
          <w:lang w:val="en-GB"/>
        </w:rPr>
      </w:pPr>
      <w:r w:rsidRPr="000B37E4">
        <w:rPr>
          <w:sz w:val="22"/>
          <w:szCs w:val="22"/>
          <w:lang w:val="en-GB"/>
        </w:rPr>
        <w:t>Division for Tender Evaluation and Contracting</w:t>
      </w:r>
      <w:r w:rsidRPr="000B37E4">
        <w:rPr>
          <w:sz w:val="22"/>
          <w:szCs w:val="22"/>
          <w:lang w:val="en-GB"/>
        </w:rPr>
        <w:br/>
        <w:t>Sremska St, 3-5, VII floor, office 701, Belgrade, 11 000</w:t>
      </w:r>
    </w:p>
    <w:p w14:paraId="3B1AE02D" w14:textId="77777777" w:rsidR="00F84F2A" w:rsidRPr="000B37E4" w:rsidRDefault="00F84F2A" w:rsidP="00F84F2A">
      <w:pPr>
        <w:pStyle w:val="Blockquote"/>
        <w:numPr>
          <w:ilvl w:val="0"/>
          <w:numId w:val="11"/>
        </w:numPr>
        <w:spacing w:before="0" w:after="0"/>
        <w:ind w:right="26"/>
        <w:jc w:val="center"/>
        <w:rPr>
          <w:sz w:val="22"/>
          <w:szCs w:val="22"/>
          <w:lang w:val="en-GB"/>
        </w:rPr>
      </w:pPr>
      <w:r w:rsidRPr="000B37E4">
        <w:rPr>
          <w:sz w:val="22"/>
          <w:szCs w:val="22"/>
          <w:lang w:val="en-GB"/>
        </w:rPr>
        <w:t>Republic of Serbia</w:t>
      </w:r>
    </w:p>
    <w:p w14:paraId="27CCD0B7" w14:textId="1F860535" w:rsidR="00AA22A5" w:rsidRPr="000B37E4" w:rsidRDefault="00AA22A5" w:rsidP="00D20DB9">
      <w:pPr>
        <w:pStyle w:val="Blockquote"/>
        <w:numPr>
          <w:ilvl w:val="0"/>
          <w:numId w:val="19"/>
        </w:numPr>
        <w:ind w:left="1080" w:hanging="270"/>
        <w:jc w:val="center"/>
        <w:rPr>
          <w:sz w:val="22"/>
          <w:szCs w:val="22"/>
          <w:lang w:val="en-GB"/>
        </w:rPr>
      </w:pPr>
      <w:r w:rsidRPr="000B37E4">
        <w:rPr>
          <w:sz w:val="22"/>
          <w:szCs w:val="22"/>
          <w:lang w:val="en-GB"/>
        </w:rPr>
        <w:t xml:space="preserve">OR hand delivered </w:t>
      </w:r>
      <w:r w:rsidR="00755178" w:rsidRPr="000B37E4">
        <w:rPr>
          <w:sz w:val="22"/>
          <w:szCs w:val="22"/>
          <w:lang w:val="en-GB"/>
        </w:rPr>
        <w:t>by the participant in person or by an agent</w:t>
      </w:r>
      <w:r w:rsidR="00755178" w:rsidRPr="000B37E4">
        <w:rPr>
          <w:sz w:val="22"/>
          <w:szCs w:val="22"/>
        </w:rPr>
        <w:t xml:space="preserve"> directly</w:t>
      </w:r>
      <w:r w:rsidR="00755178" w:rsidRPr="000B37E4">
        <w:rPr>
          <w:sz w:val="22"/>
          <w:szCs w:val="22"/>
          <w:lang w:val="en-GB"/>
        </w:rPr>
        <w:t xml:space="preserve"> to the premises of the contracting authority in return for a </w:t>
      </w:r>
      <w:r w:rsidR="00755178" w:rsidRPr="000B37E4">
        <w:rPr>
          <w:sz w:val="22"/>
          <w:szCs w:val="22"/>
        </w:rPr>
        <w:t>signed and dated receipt</w:t>
      </w:r>
      <w:r w:rsidR="00755178" w:rsidRPr="000B37E4">
        <w:rPr>
          <w:sz w:val="22"/>
          <w:szCs w:val="22"/>
          <w:lang w:val="en-GB"/>
        </w:rPr>
        <w:t xml:space="preserve">, in which case the evidence shall be constituted by this acknowledgement of receipt, </w:t>
      </w:r>
      <w:r w:rsidRPr="000B37E4">
        <w:rPr>
          <w:sz w:val="22"/>
          <w:szCs w:val="22"/>
          <w:lang w:val="en-GB"/>
        </w:rPr>
        <w:t xml:space="preserve">to: </w:t>
      </w:r>
    </w:p>
    <w:p w14:paraId="3003FD03" w14:textId="77777777" w:rsidR="008353C9" w:rsidRPr="000B37E4" w:rsidRDefault="008353C9" w:rsidP="008353C9">
      <w:pPr>
        <w:pStyle w:val="Blockquote"/>
        <w:numPr>
          <w:ilvl w:val="0"/>
          <w:numId w:val="11"/>
        </w:numPr>
        <w:spacing w:after="0"/>
        <w:ind w:right="26"/>
        <w:jc w:val="center"/>
        <w:rPr>
          <w:sz w:val="22"/>
          <w:szCs w:val="22"/>
          <w:lang w:val="en-GB"/>
        </w:rPr>
      </w:pPr>
      <w:r w:rsidRPr="000B37E4">
        <w:rPr>
          <w:sz w:val="22"/>
          <w:szCs w:val="22"/>
          <w:lang w:val="en-GB"/>
        </w:rPr>
        <w:t xml:space="preserve">Ministry of Finance, Government of the Republic of Serbia </w:t>
      </w:r>
    </w:p>
    <w:p w14:paraId="240E1EC7" w14:textId="77777777" w:rsidR="008353C9" w:rsidRPr="000B37E4" w:rsidRDefault="008353C9" w:rsidP="008353C9">
      <w:pPr>
        <w:pStyle w:val="Blockquote"/>
        <w:numPr>
          <w:ilvl w:val="0"/>
          <w:numId w:val="11"/>
        </w:numPr>
        <w:spacing w:before="0" w:after="0"/>
        <w:ind w:right="26"/>
        <w:jc w:val="center"/>
        <w:rPr>
          <w:sz w:val="22"/>
          <w:szCs w:val="22"/>
          <w:lang w:val="en-GB"/>
        </w:rPr>
      </w:pPr>
      <w:r w:rsidRPr="000B37E4">
        <w:rPr>
          <w:sz w:val="22"/>
          <w:szCs w:val="22"/>
          <w:lang w:val="en-GB"/>
        </w:rPr>
        <w:t>Department for Contracting and Financing of EU Funded Programmes (CFCU)</w:t>
      </w:r>
    </w:p>
    <w:p w14:paraId="4CBF8518" w14:textId="77777777" w:rsidR="008353C9" w:rsidRPr="000B37E4" w:rsidRDefault="008353C9" w:rsidP="008353C9">
      <w:pPr>
        <w:pStyle w:val="Blockquote"/>
        <w:numPr>
          <w:ilvl w:val="0"/>
          <w:numId w:val="11"/>
        </w:numPr>
        <w:spacing w:before="0" w:after="0"/>
        <w:ind w:right="26"/>
        <w:jc w:val="center"/>
        <w:rPr>
          <w:sz w:val="22"/>
          <w:szCs w:val="22"/>
          <w:lang w:val="en-GB"/>
        </w:rPr>
      </w:pPr>
      <w:r w:rsidRPr="000B37E4">
        <w:rPr>
          <w:sz w:val="22"/>
          <w:szCs w:val="22"/>
          <w:lang w:val="en-GB"/>
        </w:rPr>
        <w:t>Division for Tender Evaluation and Contracting</w:t>
      </w:r>
      <w:r w:rsidRPr="000B37E4">
        <w:rPr>
          <w:sz w:val="22"/>
          <w:szCs w:val="22"/>
          <w:lang w:val="en-GB"/>
        </w:rPr>
        <w:br/>
        <w:t>Sremska St, 3-5, VII floor, office 701, Belgrade, 11 000</w:t>
      </w:r>
    </w:p>
    <w:p w14:paraId="6A61CA86" w14:textId="77777777" w:rsidR="008353C9" w:rsidRPr="000B37E4" w:rsidRDefault="008353C9" w:rsidP="008353C9">
      <w:pPr>
        <w:pStyle w:val="Blockquote"/>
        <w:numPr>
          <w:ilvl w:val="0"/>
          <w:numId w:val="11"/>
        </w:numPr>
        <w:spacing w:before="0" w:after="0"/>
        <w:ind w:right="26"/>
        <w:jc w:val="center"/>
        <w:rPr>
          <w:sz w:val="22"/>
          <w:szCs w:val="22"/>
          <w:lang w:val="en-GB"/>
        </w:rPr>
      </w:pPr>
      <w:r w:rsidRPr="000B37E4">
        <w:rPr>
          <w:sz w:val="22"/>
          <w:szCs w:val="22"/>
          <w:lang w:val="en-GB"/>
        </w:rPr>
        <w:t>Republic of Serbia</w:t>
      </w:r>
    </w:p>
    <w:p w14:paraId="776FCD66" w14:textId="1EC96A69" w:rsidR="00AA22A5" w:rsidRPr="000B37E4" w:rsidRDefault="00AA22A5" w:rsidP="00AA22A5">
      <w:pPr>
        <w:pStyle w:val="Blockquote"/>
        <w:jc w:val="center"/>
        <w:rPr>
          <w:sz w:val="22"/>
          <w:szCs w:val="22"/>
          <w:lang w:val="en-GB"/>
        </w:rPr>
      </w:pPr>
      <w:r w:rsidRPr="000B37E4">
        <w:rPr>
          <w:rStyle w:val="Emphasis"/>
          <w:sz w:val="22"/>
          <w:szCs w:val="22"/>
          <w:lang w:val="en-GB"/>
        </w:rPr>
        <w:br/>
      </w:r>
    </w:p>
    <w:p w14:paraId="7164E45F" w14:textId="77777777" w:rsidR="0046752A" w:rsidRPr="000B37E4" w:rsidRDefault="0046752A" w:rsidP="00AA22A5">
      <w:pPr>
        <w:pStyle w:val="Blockquote"/>
        <w:jc w:val="center"/>
        <w:rPr>
          <w:sz w:val="22"/>
          <w:szCs w:val="22"/>
          <w:lang w:val="en-GB"/>
        </w:rPr>
      </w:pPr>
    </w:p>
    <w:p w14:paraId="6C512457" w14:textId="77777777" w:rsidR="004F27F5" w:rsidRPr="000B37E4" w:rsidRDefault="00AA22A5" w:rsidP="00AA22A5">
      <w:pPr>
        <w:ind w:left="426"/>
        <w:jc w:val="both"/>
        <w:rPr>
          <w:sz w:val="22"/>
          <w:szCs w:val="22"/>
          <w:lang w:val="en-GB"/>
        </w:rPr>
      </w:pPr>
      <w:r w:rsidRPr="000B37E4">
        <w:rPr>
          <w:sz w:val="22"/>
          <w:szCs w:val="22"/>
          <w:lang w:val="en-GB"/>
        </w:rPr>
        <w:t xml:space="preserve">The </w:t>
      </w:r>
      <w:r w:rsidR="00FF0AD1" w:rsidRPr="000B37E4">
        <w:rPr>
          <w:sz w:val="22"/>
          <w:szCs w:val="22"/>
          <w:lang w:val="en-GB"/>
        </w:rPr>
        <w:t>c</w:t>
      </w:r>
      <w:r w:rsidRPr="000B37E4">
        <w:rPr>
          <w:sz w:val="22"/>
          <w:szCs w:val="22"/>
          <w:lang w:val="en-GB"/>
        </w:rPr>
        <w:t xml:space="preserve">ontract title and </w:t>
      </w:r>
      <w:r w:rsidR="00FF0AD1" w:rsidRPr="000B37E4">
        <w:rPr>
          <w:sz w:val="22"/>
          <w:szCs w:val="22"/>
          <w:lang w:val="en-GB"/>
        </w:rPr>
        <w:t>p</w:t>
      </w:r>
      <w:r w:rsidRPr="000B37E4">
        <w:rPr>
          <w:sz w:val="22"/>
          <w:szCs w:val="22"/>
          <w:lang w:val="en-GB"/>
        </w:rPr>
        <w:t xml:space="preserve">ublication reference (see </w:t>
      </w:r>
      <w:r w:rsidR="00B65865" w:rsidRPr="000B37E4">
        <w:rPr>
          <w:sz w:val="22"/>
          <w:szCs w:val="22"/>
          <w:lang w:val="en-GB"/>
        </w:rPr>
        <w:t>contract notice</w:t>
      </w:r>
      <w:r w:rsidRPr="000B37E4">
        <w:rPr>
          <w:sz w:val="22"/>
          <w:szCs w:val="22"/>
          <w:lang w:val="en-GB"/>
        </w:rPr>
        <w:t xml:space="preserve">) must be clearly marked on the envelope containing the application and must always be mentioned in all subsequent correspondence with the </w:t>
      </w:r>
      <w:r w:rsidR="00FF0AD1" w:rsidRPr="000B37E4">
        <w:rPr>
          <w:sz w:val="22"/>
          <w:szCs w:val="22"/>
          <w:lang w:val="en-GB"/>
        </w:rPr>
        <w:t>c</w:t>
      </w:r>
      <w:r w:rsidRPr="000B37E4">
        <w:rPr>
          <w:sz w:val="22"/>
          <w:szCs w:val="22"/>
          <w:lang w:val="en-GB"/>
        </w:rPr>
        <w:t xml:space="preserve">ontracting </w:t>
      </w:r>
      <w:r w:rsidR="00FF0AD1" w:rsidRPr="000B37E4">
        <w:rPr>
          <w:sz w:val="22"/>
          <w:szCs w:val="22"/>
          <w:lang w:val="en-GB"/>
        </w:rPr>
        <w:t>a</w:t>
      </w:r>
      <w:r w:rsidRPr="000B37E4">
        <w:rPr>
          <w:sz w:val="22"/>
          <w:szCs w:val="22"/>
          <w:lang w:val="en-GB"/>
        </w:rPr>
        <w:t xml:space="preserve">uthority. </w:t>
      </w:r>
    </w:p>
    <w:p w14:paraId="7FEC12F1" w14:textId="77777777" w:rsidR="00AA22A5" w:rsidRPr="000B37E4" w:rsidRDefault="00AA22A5" w:rsidP="007A21C8">
      <w:pPr>
        <w:tabs>
          <w:tab w:val="left" w:pos="426"/>
        </w:tabs>
        <w:ind w:left="426"/>
        <w:jc w:val="both"/>
        <w:rPr>
          <w:sz w:val="22"/>
          <w:szCs w:val="22"/>
          <w:lang w:val="en-GB"/>
        </w:rPr>
      </w:pPr>
      <w:r w:rsidRPr="000B37E4">
        <w:rPr>
          <w:sz w:val="22"/>
          <w:szCs w:val="22"/>
          <w:lang w:val="en-GB"/>
        </w:rPr>
        <w:t xml:space="preserve">Applications submitted by any other means will not be considered. </w:t>
      </w:r>
    </w:p>
    <w:p w14:paraId="1E9F92C7" w14:textId="26F2CD28" w:rsidR="004F27F5" w:rsidRPr="000B37E4" w:rsidRDefault="004F27F5" w:rsidP="007A21C8">
      <w:pPr>
        <w:tabs>
          <w:tab w:val="left" w:pos="426"/>
        </w:tabs>
        <w:ind w:left="426"/>
        <w:jc w:val="both"/>
        <w:rPr>
          <w:sz w:val="22"/>
          <w:szCs w:val="22"/>
          <w:lang w:val="en-GB"/>
        </w:rPr>
      </w:pPr>
      <w:r w:rsidRPr="000B37E4">
        <w:rPr>
          <w:sz w:val="22"/>
          <w:szCs w:val="22"/>
          <w:lang w:val="en-GB"/>
        </w:rPr>
        <w:t>By submitting a</w:t>
      </w:r>
      <w:r w:rsidR="001B078F" w:rsidRPr="000B37E4">
        <w:rPr>
          <w:sz w:val="22"/>
          <w:szCs w:val="22"/>
          <w:lang w:val="en-GB"/>
        </w:rPr>
        <w:t>n</w:t>
      </w:r>
      <w:r w:rsidRPr="000B37E4">
        <w:rPr>
          <w:sz w:val="22"/>
          <w:szCs w:val="22"/>
          <w:lang w:val="en-GB"/>
        </w:rPr>
        <w:t xml:space="preserve"> </w:t>
      </w:r>
      <w:r w:rsidR="001B078F" w:rsidRPr="000B37E4">
        <w:rPr>
          <w:sz w:val="22"/>
          <w:szCs w:val="22"/>
          <w:lang w:val="en-GB"/>
        </w:rPr>
        <w:t>application</w:t>
      </w:r>
      <w:r w:rsidRPr="000B37E4">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0B37E4">
        <w:rPr>
          <w:sz w:val="22"/>
          <w:szCs w:val="22"/>
          <w:lang w:val="en-GB"/>
        </w:rPr>
        <w:t>application form</w:t>
      </w:r>
      <w:r w:rsidRPr="000B37E4">
        <w:rPr>
          <w:sz w:val="22"/>
          <w:szCs w:val="22"/>
          <w:lang w:val="en-GB"/>
        </w:rPr>
        <w:t>.</w:t>
      </w:r>
      <w:r w:rsidR="0074581A" w:rsidRPr="000B37E4">
        <w:rPr>
          <w:sz w:val="22"/>
          <w:szCs w:val="22"/>
          <w:lang w:val="en-GB"/>
        </w:rPr>
        <w:t xml:space="preserve"> </w:t>
      </w:r>
    </w:p>
    <w:p w14:paraId="6ACE8D12" w14:textId="4BB5345F" w:rsidR="00AE41D2" w:rsidRPr="000B37E4" w:rsidRDefault="00AE41D2" w:rsidP="007A21C8">
      <w:pPr>
        <w:pStyle w:val="PRAGHeading2"/>
        <w:tabs>
          <w:tab w:val="clear" w:pos="567"/>
          <w:tab w:val="num" w:pos="426"/>
        </w:tabs>
        <w:ind w:hanging="567"/>
        <w:rPr>
          <w:snapToGrid/>
          <w:sz w:val="22"/>
          <w:szCs w:val="22"/>
          <w:lang w:val="en-GB"/>
        </w:rPr>
      </w:pPr>
      <w:r w:rsidRPr="000B37E4">
        <w:rPr>
          <w:rStyle w:val="Strong"/>
          <w:sz w:val="22"/>
          <w:szCs w:val="22"/>
          <w:lang w:val="en-GB"/>
        </w:rPr>
        <w:t>Deadline for submission of applications</w:t>
      </w:r>
    </w:p>
    <w:p w14:paraId="1106CEE6" w14:textId="77777777" w:rsidR="00AE41D2" w:rsidRPr="000B37E4" w:rsidRDefault="00AE41D2" w:rsidP="007A21C8">
      <w:pPr>
        <w:pStyle w:val="PRAGHeading2"/>
        <w:numPr>
          <w:ilvl w:val="0"/>
          <w:numId w:val="0"/>
        </w:numPr>
        <w:ind w:left="426"/>
        <w:jc w:val="both"/>
        <w:rPr>
          <w:rStyle w:val="Emphasis"/>
          <w:i w:val="0"/>
          <w:sz w:val="22"/>
          <w:szCs w:val="22"/>
          <w:lang w:val="en-IE"/>
        </w:rPr>
      </w:pPr>
      <w:r w:rsidRPr="000B37E4">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0B37E4" w:rsidRDefault="00AE41D2" w:rsidP="007A21C8">
      <w:pPr>
        <w:pStyle w:val="PRAGHeading2"/>
        <w:numPr>
          <w:ilvl w:val="0"/>
          <w:numId w:val="0"/>
        </w:numPr>
        <w:ind w:left="426"/>
        <w:jc w:val="both"/>
        <w:rPr>
          <w:rStyle w:val="Emphasis"/>
          <w:i w:val="0"/>
          <w:iCs/>
          <w:sz w:val="22"/>
          <w:szCs w:val="22"/>
          <w:lang w:val="en-GB"/>
        </w:rPr>
      </w:pPr>
      <w:r w:rsidRPr="000B37E4">
        <w:rPr>
          <w:rStyle w:val="Emphasis"/>
          <w:i w:val="0"/>
          <w:iCs/>
          <w:sz w:val="22"/>
          <w:szCs w:val="22"/>
          <w:lang w:val="en-GB"/>
        </w:rPr>
        <w:t>In the first case, the application must be sent before the date and time limit for submission, as evidenced by the postmark or deposit slip</w:t>
      </w:r>
      <w:r w:rsidRPr="000B37E4">
        <w:rPr>
          <w:rStyle w:val="FootnoteReference"/>
          <w:iCs/>
          <w:sz w:val="22"/>
          <w:szCs w:val="22"/>
          <w:lang w:val="en-GB"/>
        </w:rPr>
        <w:footnoteReference w:id="1"/>
      </w:r>
      <w:r w:rsidRPr="000B37E4">
        <w:rPr>
          <w:rStyle w:val="Emphasis"/>
          <w:i w:val="0"/>
          <w:iCs/>
          <w:sz w:val="22"/>
          <w:szCs w:val="22"/>
          <w:lang w:val="en-GB"/>
        </w:rPr>
        <w:t xml:space="preserve">, but in the second case it is the acknowledgment of </w:t>
      </w:r>
      <w:r w:rsidRPr="000B37E4">
        <w:rPr>
          <w:rStyle w:val="Emphasis"/>
          <w:i w:val="0"/>
          <w:iCs/>
          <w:sz w:val="22"/>
          <w:szCs w:val="22"/>
          <w:lang w:val="en-GB"/>
        </w:rPr>
        <w:lastRenderedPageBreak/>
        <w:t>receipt given at the time of the delivery of the application that will serve as proof.</w:t>
      </w:r>
    </w:p>
    <w:p w14:paraId="11316AE5" w14:textId="77777777" w:rsidR="00AE41D2" w:rsidRPr="000B37E4" w:rsidRDefault="00AE41D2" w:rsidP="007A21C8">
      <w:pPr>
        <w:pStyle w:val="PRAGHeading2"/>
        <w:numPr>
          <w:ilvl w:val="0"/>
          <w:numId w:val="0"/>
        </w:numPr>
        <w:ind w:left="426"/>
        <w:jc w:val="both"/>
        <w:rPr>
          <w:rStyle w:val="Emphasis"/>
          <w:b/>
          <w:i w:val="0"/>
          <w:iCs/>
          <w:sz w:val="22"/>
          <w:szCs w:val="22"/>
          <w:lang w:val="en-GB"/>
        </w:rPr>
      </w:pPr>
      <w:r w:rsidRPr="000B37E4">
        <w:rPr>
          <w:rStyle w:val="Emphasis"/>
          <w:b/>
          <w:i w:val="0"/>
          <w:iCs/>
          <w:sz w:val="22"/>
          <w:szCs w:val="22"/>
          <w:lang w:val="en-GB"/>
        </w:rPr>
        <w:t>The deadline for submission of applications can be found in the Contract Notice under IV.2.2.</w:t>
      </w:r>
    </w:p>
    <w:p w14:paraId="2FDE7C07" w14:textId="01A70D3D" w:rsidR="00AE41D2" w:rsidRPr="000B37E4" w:rsidRDefault="00AE41D2" w:rsidP="007A21C8">
      <w:pPr>
        <w:pStyle w:val="PRAGHeading2"/>
        <w:numPr>
          <w:ilvl w:val="0"/>
          <w:numId w:val="0"/>
        </w:numPr>
        <w:ind w:left="426"/>
        <w:jc w:val="both"/>
        <w:rPr>
          <w:rStyle w:val="Emphasis"/>
          <w:i w:val="0"/>
          <w:iCs/>
          <w:sz w:val="22"/>
          <w:szCs w:val="22"/>
          <w:lang w:val="en-GB"/>
        </w:rPr>
      </w:pPr>
      <w:r w:rsidRPr="000B37E4">
        <w:rPr>
          <w:rStyle w:val="Emphasis"/>
          <w:i w:val="0"/>
          <w:iCs/>
          <w:sz w:val="22"/>
          <w:szCs w:val="22"/>
          <w:lang w:val="en-GB"/>
        </w:rPr>
        <w:t>Any application sent to the contracting authority after this deadline will not be considered.</w:t>
      </w:r>
    </w:p>
    <w:p w14:paraId="0548F229" w14:textId="18AE0E51" w:rsidR="00AE41D2" w:rsidRPr="000B37E4" w:rsidRDefault="00AE41D2" w:rsidP="007A21C8">
      <w:pPr>
        <w:pStyle w:val="PRAGHeading2"/>
        <w:numPr>
          <w:ilvl w:val="0"/>
          <w:numId w:val="0"/>
        </w:numPr>
        <w:ind w:left="426"/>
        <w:jc w:val="both"/>
        <w:rPr>
          <w:sz w:val="22"/>
          <w:szCs w:val="22"/>
          <w:lang w:val="en-IE"/>
        </w:rPr>
      </w:pPr>
      <w:r w:rsidRPr="000B37E4">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0B37E4">
        <w:rPr>
          <w:sz w:val="22"/>
          <w:szCs w:val="22"/>
          <w:lang w:val="en-GB"/>
        </w:rPr>
        <w:t xml:space="preserve"> decisions already taken and notified.</w:t>
      </w:r>
    </w:p>
    <w:p w14:paraId="4D57F826" w14:textId="77777777" w:rsidR="00765594" w:rsidRPr="000B37E4" w:rsidRDefault="00765594" w:rsidP="007A21C8">
      <w:pPr>
        <w:pStyle w:val="PRAGHeading2"/>
        <w:tabs>
          <w:tab w:val="clear" w:pos="567"/>
          <w:tab w:val="num" w:pos="426"/>
        </w:tabs>
        <w:ind w:hanging="567"/>
        <w:rPr>
          <w:rStyle w:val="Strong"/>
          <w:sz w:val="22"/>
          <w:szCs w:val="22"/>
          <w:lang w:val="en-GB"/>
        </w:rPr>
      </w:pPr>
      <w:r w:rsidRPr="000B37E4">
        <w:rPr>
          <w:rStyle w:val="Strong"/>
          <w:sz w:val="22"/>
          <w:szCs w:val="22"/>
          <w:lang w:val="en-GB"/>
        </w:rPr>
        <w:t>Clarifications on the contract notice</w:t>
      </w:r>
    </w:p>
    <w:p w14:paraId="65D92665" w14:textId="77777777" w:rsidR="00A16B52" w:rsidRPr="00A16B52" w:rsidRDefault="00A16B52" w:rsidP="00A16B52">
      <w:pPr>
        <w:pStyle w:val="PRAGHeading2"/>
        <w:numPr>
          <w:ilvl w:val="0"/>
          <w:numId w:val="0"/>
        </w:numPr>
        <w:ind w:left="426"/>
        <w:jc w:val="both"/>
        <w:rPr>
          <w:sz w:val="22"/>
          <w:szCs w:val="22"/>
          <w:lang w:val="en-GB"/>
        </w:rPr>
      </w:pPr>
      <w:r w:rsidRPr="00A16B52">
        <w:rPr>
          <w:sz w:val="22"/>
          <w:szCs w:val="22"/>
          <w:lang w:val="en-GB"/>
        </w:rPr>
        <w:t xml:space="preserve">Any request for additional information must be made in writing through the TED </w:t>
      </w:r>
      <w:proofErr w:type="spellStart"/>
      <w:r w:rsidRPr="00A16B52">
        <w:rPr>
          <w:sz w:val="22"/>
          <w:szCs w:val="22"/>
          <w:lang w:val="en-GB"/>
        </w:rPr>
        <w:t>eTendering</w:t>
      </w:r>
      <w:proofErr w:type="spellEnd"/>
      <w:r w:rsidRPr="00A16B52">
        <w:rPr>
          <w:sz w:val="22"/>
          <w:szCs w:val="22"/>
          <w:lang w:val="en-GB"/>
        </w:rPr>
        <w:t xml:space="preserve"> website accessible from the F&amp;T portal at </w:t>
      </w:r>
      <w:hyperlink r:id="rId10" w:history="1">
        <w:r w:rsidRPr="00A16B52">
          <w:rPr>
            <w:rStyle w:val="Hyperlink"/>
            <w:i/>
            <w:iCs/>
            <w:sz w:val="22"/>
            <w:szCs w:val="22"/>
            <w:lang w:val="en-GB"/>
          </w:rPr>
          <w:t>https://ec.europa.eu/info/funding-tenders/opportunities/portal/screen/home</w:t>
        </w:r>
      </w:hyperlink>
      <w:r w:rsidRPr="00A16B52">
        <w:rPr>
          <w:rStyle w:val="Hyperlink"/>
          <w:i/>
          <w:iCs/>
          <w:sz w:val="22"/>
          <w:szCs w:val="22"/>
          <w:lang w:val="en-GB"/>
        </w:rPr>
        <w:t xml:space="preserve">. </w:t>
      </w:r>
      <w:r w:rsidRPr="00A16B52">
        <w:rPr>
          <w:sz w:val="22"/>
          <w:szCs w:val="22"/>
          <w:lang w:val="en-GB"/>
        </w:rPr>
        <w:t xml:space="preserve">Registration on TED </w:t>
      </w:r>
      <w:proofErr w:type="spellStart"/>
      <w:r w:rsidRPr="00A16B52">
        <w:rPr>
          <w:sz w:val="22"/>
          <w:szCs w:val="22"/>
          <w:lang w:val="en-GB"/>
        </w:rPr>
        <w:t>eTendering</w:t>
      </w:r>
      <w:proofErr w:type="spellEnd"/>
      <w:r w:rsidRPr="00A16B52">
        <w:rPr>
          <w:sz w:val="22"/>
          <w:szCs w:val="22"/>
          <w:lang w:val="en-GB"/>
        </w:rPr>
        <w:t xml:space="preserve"> is required to be able to create and submit a question. Additional information can be requested by clicking “Create a question” in the </w:t>
      </w:r>
      <w:proofErr w:type="spellStart"/>
      <w:r w:rsidRPr="00A16B52">
        <w:rPr>
          <w:sz w:val="22"/>
          <w:szCs w:val="22"/>
          <w:lang w:val="en-GB"/>
        </w:rPr>
        <w:t>Questions&amp;Answers</w:t>
      </w:r>
      <w:proofErr w:type="spellEnd"/>
      <w:r w:rsidRPr="00A16B52">
        <w:rPr>
          <w:sz w:val="22"/>
          <w:szCs w:val="22"/>
          <w:lang w:val="en-GB"/>
        </w:rPr>
        <w:t xml:space="preserve"> tab at the latest 21 days before the deadline for submission of applications stated at section </w:t>
      </w:r>
      <w:r w:rsidRPr="00A16B52">
        <w:rPr>
          <w:rStyle w:val="Strong"/>
          <w:sz w:val="22"/>
          <w:szCs w:val="22"/>
          <w:lang w:val="en-GB"/>
        </w:rPr>
        <w:t>IV.2.2) of the contract notice</w:t>
      </w:r>
      <w:r w:rsidRPr="00A16B52">
        <w:rPr>
          <w:sz w:val="22"/>
          <w:szCs w:val="22"/>
          <w:lang w:val="en-GB"/>
        </w:rPr>
        <w:t>.</w:t>
      </w:r>
    </w:p>
    <w:p w14:paraId="56A2CF40" w14:textId="77777777" w:rsidR="00A16B52" w:rsidRDefault="00A16B52" w:rsidP="00A16B52">
      <w:pPr>
        <w:pStyle w:val="PRAGHeading2"/>
        <w:numPr>
          <w:ilvl w:val="0"/>
          <w:numId w:val="0"/>
        </w:numPr>
        <w:ind w:left="426"/>
        <w:jc w:val="both"/>
        <w:rPr>
          <w:sz w:val="22"/>
          <w:szCs w:val="22"/>
          <w:lang w:val="en-GB"/>
        </w:rPr>
      </w:pPr>
      <w:r w:rsidRPr="00A16B52">
        <w:rPr>
          <w:sz w:val="22"/>
          <w:szCs w:val="22"/>
          <w:lang w:val="en-GB"/>
        </w:rPr>
        <w:t xml:space="preserve">Clarifications will be </w:t>
      </w:r>
      <w:r w:rsidRPr="00A16B52">
        <w:rPr>
          <w:sz w:val="22"/>
          <w:szCs w:val="22"/>
          <w:lang w:val="en-IE"/>
        </w:rPr>
        <w:t xml:space="preserve">published on TED </w:t>
      </w:r>
      <w:proofErr w:type="spellStart"/>
      <w:r w:rsidRPr="00A16B52">
        <w:rPr>
          <w:sz w:val="22"/>
          <w:szCs w:val="22"/>
          <w:lang w:val="en-IE"/>
        </w:rPr>
        <w:t>eTendering</w:t>
      </w:r>
      <w:proofErr w:type="spellEnd"/>
      <w:r w:rsidRPr="00A16B52">
        <w:rPr>
          <w:sz w:val="22"/>
          <w:szCs w:val="22"/>
          <w:lang w:val="en-IE"/>
        </w:rPr>
        <w:t xml:space="preserve"> website </w:t>
      </w:r>
      <w:r w:rsidRPr="00A16B52">
        <w:rPr>
          <w:sz w:val="22"/>
          <w:szCs w:val="22"/>
          <w:lang w:val="en-GB"/>
        </w:rPr>
        <w:t xml:space="preserve">at the latest 5 days before the deadline for the submission of applications. The website will be updated regularly and it is the </w:t>
      </w:r>
      <w:proofErr w:type="gramStart"/>
      <w:r w:rsidRPr="00A16B52">
        <w:rPr>
          <w:sz w:val="22"/>
          <w:szCs w:val="22"/>
          <w:lang w:val="en-GB"/>
        </w:rPr>
        <w:t>applicants</w:t>
      </w:r>
      <w:proofErr w:type="gramEnd"/>
      <w:r w:rsidRPr="00A16B52">
        <w:rPr>
          <w:sz w:val="22"/>
          <w:szCs w:val="22"/>
          <w:lang w:val="en-GB"/>
        </w:rPr>
        <w:t xml:space="preserve"> responsibility to check for updates and modifications during the submission period.</w:t>
      </w:r>
    </w:p>
    <w:p w14:paraId="39F2A0EC" w14:textId="77777777" w:rsidR="00A16B52" w:rsidRPr="00A16B52" w:rsidRDefault="00A16B52" w:rsidP="00A16B52">
      <w:pPr>
        <w:pStyle w:val="PRAGHeading2"/>
        <w:numPr>
          <w:ilvl w:val="0"/>
          <w:numId w:val="0"/>
        </w:numPr>
        <w:ind w:left="426"/>
        <w:jc w:val="both"/>
        <w:rPr>
          <w:sz w:val="22"/>
          <w:szCs w:val="22"/>
          <w:lang w:val="en-GB"/>
        </w:rPr>
      </w:pPr>
    </w:p>
    <w:p w14:paraId="088E135B" w14:textId="77777777" w:rsidR="00AA22A5" w:rsidRPr="000B37E4" w:rsidRDefault="00AA22A5" w:rsidP="005B6500">
      <w:pPr>
        <w:pStyle w:val="PRAGHeading2"/>
        <w:ind w:left="426" w:hanging="426"/>
        <w:jc w:val="both"/>
        <w:rPr>
          <w:rStyle w:val="Strong"/>
          <w:sz w:val="22"/>
          <w:szCs w:val="22"/>
          <w:lang w:val="en-GB"/>
        </w:rPr>
      </w:pPr>
      <w:r w:rsidRPr="000B37E4">
        <w:rPr>
          <w:rStyle w:val="Strong"/>
          <w:sz w:val="22"/>
          <w:szCs w:val="22"/>
          <w:lang w:val="en-GB"/>
        </w:rPr>
        <w:t xml:space="preserve">Alteration or withdrawal of </w:t>
      </w:r>
      <w:r w:rsidR="00FF0AD1" w:rsidRPr="000B37E4">
        <w:rPr>
          <w:rStyle w:val="Strong"/>
          <w:sz w:val="22"/>
          <w:szCs w:val="22"/>
          <w:lang w:val="en-GB"/>
        </w:rPr>
        <w:t>a</w:t>
      </w:r>
      <w:r w:rsidRPr="000B37E4">
        <w:rPr>
          <w:rStyle w:val="Strong"/>
          <w:sz w:val="22"/>
          <w:szCs w:val="22"/>
          <w:lang w:val="en-GB"/>
        </w:rPr>
        <w:t>pplications</w:t>
      </w:r>
    </w:p>
    <w:p w14:paraId="4D8946AD" w14:textId="77777777" w:rsidR="00AA22A5" w:rsidRPr="000B37E4" w:rsidRDefault="00AA22A5" w:rsidP="00AA22A5">
      <w:pPr>
        <w:ind w:left="426"/>
        <w:jc w:val="both"/>
        <w:rPr>
          <w:sz w:val="22"/>
          <w:szCs w:val="22"/>
          <w:lang w:val="en-GB"/>
        </w:rPr>
      </w:pPr>
      <w:r w:rsidRPr="000B37E4">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1E55F997" w:rsidR="00AA22A5" w:rsidRPr="000B37E4" w:rsidRDefault="00AA22A5" w:rsidP="00AA22A5">
      <w:pPr>
        <w:ind w:left="426"/>
        <w:jc w:val="both"/>
        <w:rPr>
          <w:sz w:val="22"/>
          <w:szCs w:val="22"/>
          <w:lang w:val="en-GB"/>
        </w:rPr>
      </w:pPr>
      <w:r w:rsidRPr="000B37E4">
        <w:rPr>
          <w:sz w:val="22"/>
          <w:szCs w:val="22"/>
          <w:lang w:val="en-GB"/>
        </w:rPr>
        <w:t xml:space="preserve">Any such notification of alteration or withdrawal shall be prepared and submitted in accordance with </w:t>
      </w:r>
      <w:r w:rsidR="00B65865" w:rsidRPr="000B37E4">
        <w:rPr>
          <w:sz w:val="22"/>
          <w:szCs w:val="22"/>
          <w:lang w:val="en-GB"/>
        </w:rPr>
        <w:t xml:space="preserve">precedent </w:t>
      </w:r>
      <w:r w:rsidRPr="000B37E4">
        <w:rPr>
          <w:sz w:val="22"/>
          <w:szCs w:val="22"/>
          <w:lang w:val="en-GB"/>
        </w:rPr>
        <w:t xml:space="preserve">item. The outer envelope (and the relevant inner envelope if used) must be marked </w:t>
      </w:r>
      <w:r w:rsidR="00FF0AD1" w:rsidRPr="000B37E4">
        <w:rPr>
          <w:sz w:val="22"/>
          <w:szCs w:val="22"/>
          <w:lang w:val="en-GB"/>
        </w:rPr>
        <w:t>‘</w:t>
      </w:r>
      <w:r w:rsidRPr="000B37E4">
        <w:rPr>
          <w:sz w:val="22"/>
          <w:szCs w:val="22"/>
          <w:lang w:val="en-GB"/>
        </w:rPr>
        <w:t>Alteration</w:t>
      </w:r>
      <w:r w:rsidR="00FF0AD1" w:rsidRPr="000B37E4">
        <w:rPr>
          <w:sz w:val="22"/>
          <w:szCs w:val="22"/>
          <w:lang w:val="en-GB"/>
        </w:rPr>
        <w:t>’</w:t>
      </w:r>
      <w:r w:rsidRPr="000B37E4">
        <w:rPr>
          <w:sz w:val="22"/>
          <w:szCs w:val="22"/>
          <w:lang w:val="en-GB"/>
        </w:rPr>
        <w:t xml:space="preserve"> or </w:t>
      </w:r>
      <w:r w:rsidR="00FF0AD1" w:rsidRPr="000B37E4">
        <w:rPr>
          <w:sz w:val="22"/>
          <w:szCs w:val="22"/>
          <w:lang w:val="en-GB"/>
        </w:rPr>
        <w:t>‘</w:t>
      </w:r>
      <w:r w:rsidRPr="000B37E4">
        <w:rPr>
          <w:sz w:val="22"/>
          <w:szCs w:val="22"/>
          <w:lang w:val="en-GB"/>
        </w:rPr>
        <w:t>Withdrawal</w:t>
      </w:r>
      <w:r w:rsidR="00FF0AD1" w:rsidRPr="000B37E4">
        <w:rPr>
          <w:sz w:val="22"/>
          <w:szCs w:val="22"/>
          <w:lang w:val="en-GB"/>
        </w:rPr>
        <w:t>’</w:t>
      </w:r>
      <w:r w:rsidRPr="000B37E4">
        <w:rPr>
          <w:sz w:val="22"/>
          <w:szCs w:val="22"/>
          <w:lang w:val="en-GB"/>
        </w:rPr>
        <w:t xml:space="preserve"> as appropriate. </w:t>
      </w:r>
    </w:p>
    <w:p w14:paraId="2CC9791A" w14:textId="77777777" w:rsidR="00AA22A5" w:rsidRPr="000B37E4" w:rsidRDefault="00AA22A5" w:rsidP="005B6500">
      <w:pPr>
        <w:pStyle w:val="PRAGHeading2"/>
        <w:ind w:left="426" w:hanging="426"/>
        <w:rPr>
          <w:rStyle w:val="Strong"/>
          <w:sz w:val="22"/>
          <w:szCs w:val="22"/>
          <w:lang w:val="en-GB"/>
        </w:rPr>
      </w:pPr>
      <w:r w:rsidRPr="000B37E4">
        <w:rPr>
          <w:rStyle w:val="Strong"/>
          <w:sz w:val="22"/>
          <w:szCs w:val="22"/>
          <w:lang w:val="en-GB"/>
        </w:rPr>
        <w:t>Language of the procedure</w:t>
      </w:r>
    </w:p>
    <w:p w14:paraId="4837B003" w14:textId="77777777" w:rsidR="00AA22A5" w:rsidRPr="000B37E4" w:rsidRDefault="00AA22A5" w:rsidP="00AA22A5">
      <w:pPr>
        <w:ind w:left="426"/>
        <w:jc w:val="both"/>
        <w:rPr>
          <w:sz w:val="22"/>
          <w:szCs w:val="22"/>
          <w:lang w:val="en-GB"/>
        </w:rPr>
      </w:pPr>
      <w:r w:rsidRPr="000B37E4">
        <w:rPr>
          <w:sz w:val="22"/>
          <w:szCs w:val="22"/>
          <w:lang w:val="en-GB"/>
        </w:rPr>
        <w:t xml:space="preserve">All written communications for this tender procedure and contract must be in English. </w:t>
      </w:r>
    </w:p>
    <w:p w14:paraId="1B684D91" w14:textId="06266121" w:rsidR="00EA0609" w:rsidRPr="000B37E4" w:rsidRDefault="00051841" w:rsidP="005B6500">
      <w:pPr>
        <w:ind w:left="426" w:hanging="426"/>
        <w:rPr>
          <w:b/>
          <w:sz w:val="22"/>
          <w:szCs w:val="22"/>
          <w:lang w:val="en-GB"/>
        </w:rPr>
      </w:pPr>
      <w:r w:rsidRPr="000B37E4">
        <w:rPr>
          <w:b/>
          <w:sz w:val="22"/>
          <w:szCs w:val="22"/>
          <w:lang w:val="en-GB"/>
        </w:rPr>
        <w:t>2</w:t>
      </w:r>
      <w:r w:rsidR="00461079" w:rsidRPr="000B37E4">
        <w:rPr>
          <w:b/>
          <w:sz w:val="22"/>
          <w:szCs w:val="22"/>
          <w:lang w:val="en-GB"/>
        </w:rPr>
        <w:t>8</w:t>
      </w:r>
      <w:r w:rsidR="00EA0609" w:rsidRPr="000B37E4">
        <w:rPr>
          <w:b/>
          <w:sz w:val="22"/>
          <w:szCs w:val="22"/>
          <w:lang w:val="en-GB"/>
        </w:rPr>
        <w:t>.</w:t>
      </w:r>
      <w:r w:rsidR="005B6500" w:rsidRPr="000B37E4">
        <w:rPr>
          <w:b/>
          <w:sz w:val="22"/>
          <w:szCs w:val="22"/>
          <w:lang w:val="en-GB"/>
        </w:rPr>
        <w:tab/>
      </w:r>
      <w:r w:rsidR="00EA0609" w:rsidRPr="000B37E4">
        <w:rPr>
          <w:b/>
          <w:sz w:val="22"/>
          <w:szCs w:val="22"/>
          <w:lang w:val="en-GB"/>
        </w:rPr>
        <w:t>Legal basis</w:t>
      </w:r>
    </w:p>
    <w:p w14:paraId="0211F666" w14:textId="77777777" w:rsidR="00C33AFC" w:rsidRPr="000B37E4" w:rsidRDefault="00EA0609" w:rsidP="00C33AFC">
      <w:pPr>
        <w:pStyle w:val="Blockquote"/>
        <w:spacing w:before="120" w:after="0"/>
        <w:ind w:left="450" w:right="0"/>
        <w:jc w:val="both"/>
        <w:rPr>
          <w:sz w:val="22"/>
          <w:szCs w:val="22"/>
          <w:lang w:eastAsia="ja-JP"/>
        </w:rPr>
      </w:pPr>
      <w:r w:rsidRPr="000B37E4">
        <w:rPr>
          <w:sz w:val="22"/>
          <w:szCs w:val="22"/>
          <w:lang w:val="en-GB"/>
        </w:rPr>
        <w:t>Regulation</w:t>
      </w:r>
      <w:r w:rsidRPr="000B37E4">
        <w:rPr>
          <w:b/>
          <w:bCs/>
          <w:sz w:val="22"/>
          <w:szCs w:val="22"/>
          <w:lang w:val="en-GB"/>
        </w:rPr>
        <w:t xml:space="preserve"> </w:t>
      </w:r>
      <w:r w:rsidRPr="000B37E4">
        <w:rPr>
          <w:sz w:val="22"/>
          <w:szCs w:val="22"/>
          <w:lang w:val="en-GB"/>
        </w:rPr>
        <w:t xml:space="preserve">(EU) </w:t>
      </w:r>
      <w:r w:rsidR="00FF0AD1" w:rsidRPr="000B37E4">
        <w:rPr>
          <w:sz w:val="22"/>
          <w:szCs w:val="22"/>
          <w:lang w:val="en-GB"/>
        </w:rPr>
        <w:t>No </w:t>
      </w:r>
      <w:r w:rsidRPr="000B37E4">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C33AFC" w:rsidRPr="000B37E4">
        <w:rPr>
          <w:sz w:val="22"/>
          <w:szCs w:val="22"/>
          <w:lang w:eastAsia="ja-JP"/>
        </w:rPr>
        <w:t>Regulation  (EU)  No  231/2014  of  the  European  Parliament  and  of the Council of 11 March 2014 establishing an Instrument for Pre-accession Assistance (IPA II).</w:t>
      </w:r>
    </w:p>
    <w:p w14:paraId="0EB7AAC5" w14:textId="77777777" w:rsidR="0046752A" w:rsidRPr="000B37E4" w:rsidRDefault="0046752A" w:rsidP="00FB56F9">
      <w:pPr>
        <w:pStyle w:val="Blockquote"/>
        <w:spacing w:before="120" w:after="0"/>
        <w:ind w:left="0" w:right="0"/>
        <w:jc w:val="both"/>
        <w:rPr>
          <w:sz w:val="22"/>
          <w:szCs w:val="22"/>
        </w:rPr>
      </w:pPr>
    </w:p>
    <w:p w14:paraId="1626FDC8" w14:textId="71D22061" w:rsidR="00EA0609" w:rsidRPr="000B37E4" w:rsidRDefault="00C33AFC" w:rsidP="006D183C">
      <w:pPr>
        <w:ind w:left="426" w:hanging="426"/>
        <w:jc w:val="both"/>
        <w:rPr>
          <w:b/>
          <w:sz w:val="22"/>
          <w:szCs w:val="22"/>
          <w:lang w:val="en-GB"/>
        </w:rPr>
      </w:pPr>
      <w:r w:rsidRPr="000B37E4">
        <w:rPr>
          <w:sz w:val="22"/>
          <w:szCs w:val="22"/>
          <w:lang w:val="en-GB"/>
        </w:rPr>
        <w:t xml:space="preserve"> </w:t>
      </w:r>
      <w:r w:rsidR="00051841" w:rsidRPr="000B37E4">
        <w:rPr>
          <w:b/>
          <w:sz w:val="22"/>
          <w:szCs w:val="22"/>
          <w:lang w:val="en-GB"/>
        </w:rPr>
        <w:t>2</w:t>
      </w:r>
      <w:r w:rsidR="00461079" w:rsidRPr="000B37E4">
        <w:rPr>
          <w:b/>
          <w:sz w:val="22"/>
          <w:szCs w:val="22"/>
          <w:lang w:val="en-GB"/>
        </w:rPr>
        <w:t>9</w:t>
      </w:r>
      <w:r w:rsidR="00EA0609" w:rsidRPr="000B37E4">
        <w:rPr>
          <w:b/>
          <w:sz w:val="22"/>
          <w:szCs w:val="22"/>
          <w:lang w:val="en-GB"/>
        </w:rPr>
        <w:t>.</w:t>
      </w:r>
      <w:r w:rsidR="005B6500" w:rsidRPr="000B37E4">
        <w:rPr>
          <w:b/>
          <w:sz w:val="22"/>
          <w:szCs w:val="22"/>
          <w:lang w:val="en-GB"/>
        </w:rPr>
        <w:tab/>
      </w:r>
      <w:r w:rsidR="00EA0609" w:rsidRPr="000B37E4">
        <w:rPr>
          <w:b/>
          <w:sz w:val="22"/>
          <w:szCs w:val="22"/>
          <w:lang w:val="en-GB"/>
        </w:rPr>
        <w:t xml:space="preserve">Additional </w:t>
      </w:r>
      <w:r w:rsidR="00FF0AD1" w:rsidRPr="000B37E4">
        <w:rPr>
          <w:b/>
          <w:sz w:val="22"/>
          <w:szCs w:val="22"/>
          <w:lang w:val="en-GB"/>
        </w:rPr>
        <w:t>i</w:t>
      </w:r>
      <w:r w:rsidR="00EA0609" w:rsidRPr="000B37E4">
        <w:rPr>
          <w:b/>
          <w:sz w:val="22"/>
          <w:szCs w:val="22"/>
          <w:lang w:val="en-GB"/>
        </w:rPr>
        <w:t>nformation</w:t>
      </w:r>
    </w:p>
    <w:p w14:paraId="36F35DC3" w14:textId="77777777" w:rsidR="0046752A" w:rsidRPr="000B37E4" w:rsidRDefault="0046752A" w:rsidP="0046752A">
      <w:pPr>
        <w:widowControl/>
        <w:snapToGrid w:val="0"/>
        <w:spacing w:after="0"/>
        <w:ind w:left="426" w:right="360"/>
        <w:jc w:val="both"/>
        <w:rPr>
          <w:sz w:val="22"/>
          <w:szCs w:val="22"/>
          <w:lang w:val="en-GB"/>
        </w:rPr>
      </w:pPr>
      <w:r w:rsidRPr="000B37E4">
        <w:rPr>
          <w:sz w:val="22"/>
          <w:szCs w:val="22"/>
          <w:lang w:val="en-GB"/>
        </w:rPr>
        <w:t>Opening hours of the Contracting Authority: 8:00-15:00 CET.</w:t>
      </w:r>
    </w:p>
    <w:p w14:paraId="50F96942" w14:textId="77777777" w:rsidR="0046752A" w:rsidRPr="000B37E4" w:rsidRDefault="0046752A" w:rsidP="0046752A">
      <w:pPr>
        <w:ind w:left="426"/>
        <w:jc w:val="both"/>
        <w:rPr>
          <w:sz w:val="22"/>
          <w:szCs w:val="22"/>
          <w:lang w:val="en-GB"/>
        </w:rPr>
      </w:pPr>
      <w:r w:rsidRPr="000B37E4">
        <w:rPr>
          <w:sz w:val="22"/>
          <w:szCs w:val="22"/>
          <w:lang w:val="en-GB"/>
        </w:rPr>
        <w:t>Please note that, in order to ensure efficient electronic correspondence with the Contracting Authority, candidates must provide e-mail addresses capable of receiving e-mails of at least 20 MB (twenty Megabytes), or else specify their inbox size</w:t>
      </w:r>
    </w:p>
    <w:p w14:paraId="3F4F2D39" w14:textId="6246048C" w:rsidR="00337E2A" w:rsidRPr="000B37E4" w:rsidRDefault="0046752A" w:rsidP="0046752A">
      <w:pPr>
        <w:ind w:left="426"/>
        <w:rPr>
          <w:sz w:val="22"/>
          <w:szCs w:val="22"/>
          <w:lang w:val="en-GB"/>
        </w:rPr>
      </w:pPr>
      <w:r w:rsidRPr="000B37E4">
        <w:rPr>
          <w:sz w:val="22"/>
          <w:szCs w:val="22"/>
          <w:lang w:val="en-GB"/>
        </w:rPr>
        <w:t xml:space="preserve">When filling in the Standard Application Form, and in particular items 3, 4, 5 and 6 therein, candidates must provide all information necessary to allow the Short-list Panel to assess their compliance with the selection criteria under points </w:t>
      </w:r>
      <w:r w:rsidR="006830FE" w:rsidRPr="000B37E4">
        <w:rPr>
          <w:sz w:val="22"/>
          <w:szCs w:val="22"/>
          <w:lang w:val="en-GB"/>
        </w:rPr>
        <w:t>18</w:t>
      </w:r>
      <w:r w:rsidRPr="000B37E4">
        <w:rPr>
          <w:sz w:val="22"/>
          <w:szCs w:val="22"/>
          <w:lang w:val="en-GB"/>
        </w:rPr>
        <w:t xml:space="preserve">.1), </w:t>
      </w:r>
      <w:r w:rsidR="006830FE" w:rsidRPr="000B37E4">
        <w:rPr>
          <w:sz w:val="22"/>
          <w:szCs w:val="22"/>
          <w:lang w:val="en-GB"/>
        </w:rPr>
        <w:t>18</w:t>
      </w:r>
      <w:r w:rsidRPr="000B37E4">
        <w:rPr>
          <w:sz w:val="22"/>
          <w:szCs w:val="22"/>
          <w:lang w:val="en-GB"/>
        </w:rPr>
        <w:t xml:space="preserve">.2) and </w:t>
      </w:r>
      <w:r w:rsidR="006830FE" w:rsidRPr="000B37E4">
        <w:rPr>
          <w:sz w:val="22"/>
          <w:szCs w:val="22"/>
          <w:lang w:val="en-GB"/>
        </w:rPr>
        <w:t>18</w:t>
      </w:r>
      <w:r w:rsidRPr="000B37E4">
        <w:rPr>
          <w:sz w:val="22"/>
          <w:szCs w:val="22"/>
          <w:lang w:val="en-GB"/>
        </w:rPr>
        <w:t xml:space="preserve">.3). Particularly, Candidates are recommended to provide clear description of the overall services contract and full contract details in item 6 of the Standard Application Form, section “Detailed description of project”. In the section “Type of services provided” candidates are requested to separately, list only those activities which have been carried out by the candidates themselves, excluding activities carried out e.g. by other members of a previously formed consortium (who are not part of the application for this tender procedure. Completion dates of projects or of relevant project components must be </w:t>
      </w:r>
      <w:r w:rsidRPr="000B37E4">
        <w:rPr>
          <w:sz w:val="22"/>
          <w:szCs w:val="22"/>
          <w:lang w:val="en-GB"/>
        </w:rPr>
        <w:lastRenderedPageBreak/>
        <w:t>clearly stated</w:t>
      </w:r>
    </w:p>
    <w:p w14:paraId="6F32F76B" w14:textId="77777777" w:rsidR="0046752A" w:rsidRPr="000B37E4" w:rsidRDefault="0046752A" w:rsidP="0046752A">
      <w:pPr>
        <w:spacing w:after="0"/>
        <w:ind w:left="426"/>
        <w:rPr>
          <w:sz w:val="22"/>
          <w:szCs w:val="22"/>
          <w:lang w:val="en-GB"/>
        </w:rPr>
      </w:pPr>
      <w:r w:rsidRPr="000B37E4">
        <w:rPr>
          <w:sz w:val="22"/>
          <w:szCs w:val="22"/>
          <w:lang w:val="en-GB"/>
        </w:rPr>
        <w:t>Any tenderer seeking to arrange individual meetings with the Contracting Authority and/or the government of the partner country and/or the Delegation of the European Union concerning this contract during the application period may be excluded from the application procedure.</w:t>
      </w:r>
    </w:p>
    <w:p w14:paraId="1E14277A" w14:textId="38B428F8" w:rsidR="0046752A" w:rsidRDefault="00EC6665" w:rsidP="0046752A">
      <w:pPr>
        <w:spacing w:after="0"/>
        <w:ind w:left="426"/>
        <w:rPr>
          <w:sz w:val="22"/>
          <w:szCs w:val="22"/>
          <w:lang w:val="en-GB"/>
        </w:rPr>
      </w:pPr>
      <w:r>
        <w:rPr>
          <w:sz w:val="22"/>
          <w:szCs w:val="22"/>
          <w:lang w:val="en-GB"/>
        </w:rPr>
        <w:t>With the regards to the Article 18, please note that:</w:t>
      </w:r>
    </w:p>
    <w:p w14:paraId="211ABE07" w14:textId="1C454C8A" w:rsidR="00EC6665" w:rsidRDefault="00EC6665" w:rsidP="0046752A">
      <w:pPr>
        <w:spacing w:after="0"/>
        <w:ind w:left="426"/>
        <w:rPr>
          <w:sz w:val="22"/>
          <w:szCs w:val="22"/>
          <w:lang w:val="en-GB"/>
        </w:rPr>
      </w:pPr>
      <w:r w:rsidRPr="00EC6665">
        <w:rPr>
          <w:sz w:val="22"/>
          <w:szCs w:val="22"/>
          <w:lang w:val="en-GB"/>
        </w:rPr>
        <w:t>Implemented at any moment during the reference period means that the project the candidate refers to could have been started or completed at any time during the indicated period but it does not necessarily have to be started and completed during that period, nor implemented during the entire period. Candidates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In case of projects still on-going, only the portion (e.g. relevant project stage or component for which taking-over of completed works components by the Client/Employer has taken place) satisfactorily completed until the end of the reference period will be taken into consideration. This portion will have to be supported by documentary evidence (similarly to projects completed)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 Documentary evidence is not required at the application stage but will be requested with the invitation to tender.</w:t>
      </w:r>
    </w:p>
    <w:p w14:paraId="083A96CB" w14:textId="77777777" w:rsidR="00EC6665" w:rsidRPr="000B37E4" w:rsidRDefault="00EC6665" w:rsidP="00EC6665">
      <w:pPr>
        <w:spacing w:after="0"/>
        <w:rPr>
          <w:sz w:val="22"/>
          <w:szCs w:val="22"/>
          <w:lang w:val="en-GB"/>
        </w:rPr>
      </w:pPr>
      <w:bookmarkStart w:id="0" w:name="_GoBack"/>
      <w:bookmarkEnd w:id="0"/>
    </w:p>
    <w:p w14:paraId="114ABF35" w14:textId="77777777" w:rsidR="0046752A" w:rsidRPr="000B37E4" w:rsidRDefault="0046752A" w:rsidP="0046752A">
      <w:pPr>
        <w:spacing w:before="0" w:after="0"/>
        <w:ind w:left="426"/>
        <w:rPr>
          <w:sz w:val="22"/>
          <w:szCs w:val="22"/>
          <w:lang w:val="en-GB"/>
        </w:rPr>
      </w:pPr>
      <w:r w:rsidRPr="000B37E4">
        <w:rPr>
          <w:sz w:val="22"/>
          <w:szCs w:val="22"/>
          <w:lang w:val="en-GB"/>
        </w:rPr>
        <w:t>Candidates must be aware that the successful tenderer (all members, in case of consortium),</w:t>
      </w:r>
    </w:p>
    <w:p w14:paraId="7B960720" w14:textId="77777777" w:rsidR="0046752A" w:rsidRPr="000B37E4" w:rsidRDefault="0046752A" w:rsidP="0046752A">
      <w:pPr>
        <w:spacing w:before="0" w:after="0"/>
        <w:ind w:left="426"/>
        <w:rPr>
          <w:sz w:val="22"/>
          <w:szCs w:val="22"/>
          <w:lang w:val="en-GB"/>
        </w:rPr>
      </w:pPr>
      <w:proofErr w:type="gramStart"/>
      <w:r w:rsidRPr="000B37E4">
        <w:rPr>
          <w:sz w:val="22"/>
          <w:szCs w:val="22"/>
          <w:lang w:val="en-GB"/>
        </w:rPr>
        <w:t>as</w:t>
      </w:r>
      <w:proofErr w:type="gramEnd"/>
      <w:r w:rsidRPr="000B37E4">
        <w:rPr>
          <w:sz w:val="22"/>
          <w:szCs w:val="22"/>
          <w:lang w:val="en-GB"/>
        </w:rPr>
        <w:t xml:space="preserve"> well as experts (Key and non-key) and sub-contractors for the service contract</w:t>
      </w:r>
    </w:p>
    <w:p w14:paraId="459C63A4" w14:textId="77777777" w:rsidR="0046752A" w:rsidRPr="000B37E4" w:rsidRDefault="0046752A" w:rsidP="0046752A">
      <w:pPr>
        <w:spacing w:before="0" w:after="0"/>
        <w:ind w:left="426"/>
        <w:rPr>
          <w:sz w:val="22"/>
          <w:szCs w:val="22"/>
          <w:lang w:val="en-GB"/>
        </w:rPr>
      </w:pPr>
      <w:proofErr w:type="spellStart"/>
      <w:r w:rsidRPr="000B37E4">
        <w:rPr>
          <w:sz w:val="22"/>
          <w:szCs w:val="22"/>
          <w:lang w:val="en-GB"/>
        </w:rPr>
        <w:t>EuropeAid</w:t>
      </w:r>
      <w:proofErr w:type="spellEnd"/>
      <w:r w:rsidRPr="000B37E4">
        <w:rPr>
          <w:sz w:val="22"/>
          <w:szCs w:val="22"/>
          <w:lang w:val="en-GB"/>
        </w:rPr>
        <w:t>/140443/IH/SER/RS - “Technical assistance to IPA Units in the management and</w:t>
      </w:r>
    </w:p>
    <w:p w14:paraId="1BA75EBA" w14:textId="77777777" w:rsidR="0046752A" w:rsidRPr="000B37E4" w:rsidRDefault="0046752A" w:rsidP="0046752A">
      <w:pPr>
        <w:spacing w:before="0" w:after="0"/>
        <w:ind w:left="426"/>
        <w:rPr>
          <w:sz w:val="22"/>
          <w:szCs w:val="22"/>
          <w:lang w:val="en-GB"/>
        </w:rPr>
      </w:pPr>
      <w:proofErr w:type="gramStart"/>
      <w:r w:rsidRPr="000B37E4">
        <w:rPr>
          <w:sz w:val="22"/>
          <w:szCs w:val="22"/>
          <w:lang w:val="en-GB"/>
        </w:rPr>
        <w:t>implementation</w:t>
      </w:r>
      <w:proofErr w:type="gramEnd"/>
      <w:r w:rsidRPr="000B37E4">
        <w:rPr>
          <w:sz w:val="22"/>
          <w:szCs w:val="22"/>
          <w:lang w:val="en-GB"/>
        </w:rPr>
        <w:t xml:space="preserve"> of investment projects in the Environment sector“ will be excluded from the</w:t>
      </w:r>
    </w:p>
    <w:p w14:paraId="7EE9B85E" w14:textId="77777777" w:rsidR="0046752A" w:rsidRPr="000B37E4" w:rsidRDefault="0046752A" w:rsidP="0046752A">
      <w:pPr>
        <w:spacing w:before="0" w:after="0"/>
        <w:ind w:left="426"/>
        <w:rPr>
          <w:sz w:val="22"/>
          <w:szCs w:val="22"/>
          <w:lang w:val="en-GB"/>
        </w:rPr>
      </w:pPr>
      <w:proofErr w:type="gramStart"/>
      <w:r w:rsidRPr="000B37E4">
        <w:rPr>
          <w:sz w:val="22"/>
          <w:szCs w:val="22"/>
          <w:lang w:val="en-GB"/>
        </w:rPr>
        <w:t>award</w:t>
      </w:r>
      <w:proofErr w:type="gramEnd"/>
      <w:r w:rsidRPr="000B37E4">
        <w:rPr>
          <w:sz w:val="22"/>
          <w:szCs w:val="22"/>
          <w:lang w:val="en-GB"/>
        </w:rPr>
        <w:t xml:space="preserve"> of the supervision contract tendered under this Procurement Notice.</w:t>
      </w:r>
    </w:p>
    <w:p w14:paraId="103E558F" w14:textId="77777777" w:rsidR="000B37E4" w:rsidRPr="000B37E4" w:rsidRDefault="000B37E4" w:rsidP="0046752A">
      <w:pPr>
        <w:spacing w:before="0" w:after="0"/>
        <w:ind w:left="426"/>
        <w:rPr>
          <w:sz w:val="22"/>
          <w:szCs w:val="22"/>
          <w:lang w:val="en-GB"/>
        </w:rPr>
      </w:pPr>
    </w:p>
    <w:p w14:paraId="294BAF41" w14:textId="0B9B913D" w:rsidR="0046752A" w:rsidRPr="000B37E4" w:rsidRDefault="0046752A" w:rsidP="0046752A">
      <w:pPr>
        <w:spacing w:before="0" w:after="0"/>
        <w:ind w:left="426"/>
        <w:rPr>
          <w:sz w:val="22"/>
          <w:szCs w:val="22"/>
          <w:lang w:val="en-GB"/>
        </w:rPr>
      </w:pPr>
      <w:r w:rsidRPr="000B37E4">
        <w:rPr>
          <w:sz w:val="22"/>
          <w:szCs w:val="22"/>
          <w:lang w:val="en-GB"/>
        </w:rPr>
        <w:t xml:space="preserve">Financial data to be provided by the candidate in the standard application form must be expressed in EUR. If applicable, where a candidate refers to amounts originally expressed in a different currency, the conversion to EUR shall be made in accordance with the </w:t>
      </w:r>
      <w:proofErr w:type="spellStart"/>
      <w:r w:rsidRPr="000B37E4">
        <w:rPr>
          <w:sz w:val="22"/>
          <w:szCs w:val="22"/>
          <w:lang w:val="en-GB"/>
        </w:rPr>
        <w:t>InforEuro</w:t>
      </w:r>
      <w:proofErr w:type="spellEnd"/>
      <w:r w:rsidRPr="000B37E4">
        <w:rPr>
          <w:sz w:val="22"/>
          <w:szCs w:val="22"/>
          <w:lang w:val="en-GB"/>
        </w:rPr>
        <w:t xml:space="preserve"> exchange rate of the applicable </w:t>
      </w:r>
      <w:proofErr w:type="spellStart"/>
      <w:r w:rsidRPr="000B37E4">
        <w:rPr>
          <w:sz w:val="22"/>
          <w:szCs w:val="22"/>
          <w:lang w:val="en-GB"/>
        </w:rPr>
        <w:t>InforEuro</w:t>
      </w:r>
      <w:proofErr w:type="spellEnd"/>
      <w:r w:rsidRPr="000B37E4">
        <w:rPr>
          <w:sz w:val="22"/>
          <w:szCs w:val="22"/>
          <w:lang w:val="en-GB"/>
        </w:rPr>
        <w:t xml:space="preserve"> exchange rate of </w:t>
      </w:r>
      <w:r w:rsidR="00C07CC6">
        <w:rPr>
          <w:sz w:val="22"/>
          <w:szCs w:val="22"/>
          <w:lang w:val="en-GB"/>
        </w:rPr>
        <w:t>February</w:t>
      </w:r>
      <w:r w:rsidRPr="000B37E4">
        <w:rPr>
          <w:sz w:val="22"/>
          <w:szCs w:val="22"/>
          <w:lang w:val="en-GB"/>
        </w:rPr>
        <w:t xml:space="preserve"> 202</w:t>
      </w:r>
      <w:r w:rsidR="000B37E4" w:rsidRPr="000B37E4">
        <w:rPr>
          <w:sz w:val="22"/>
          <w:szCs w:val="22"/>
          <w:lang w:val="en-GB"/>
        </w:rPr>
        <w:t>1</w:t>
      </w:r>
      <w:r w:rsidRPr="000B37E4">
        <w:rPr>
          <w:sz w:val="22"/>
          <w:szCs w:val="22"/>
          <w:lang w:val="en-GB"/>
        </w:rPr>
        <w:t xml:space="preserve">, which can be found at the following address: </w:t>
      </w:r>
      <w:hyperlink r:id="rId11" w:history="1">
        <w:r w:rsidRPr="000B37E4">
          <w:rPr>
            <w:rStyle w:val="Hyperlink"/>
            <w:sz w:val="22"/>
            <w:szCs w:val="22"/>
            <w:lang w:val="en-GB"/>
          </w:rPr>
          <w:t>http://ec.europa.eu/budget/graphs/inforeuro.html</w:t>
        </w:r>
      </w:hyperlink>
      <w:r w:rsidRPr="000B37E4">
        <w:rPr>
          <w:sz w:val="22"/>
          <w:szCs w:val="22"/>
          <w:lang w:val="en-GB"/>
        </w:rPr>
        <w:t xml:space="preserve">. </w:t>
      </w:r>
    </w:p>
    <w:sectPr w:rsidR="0046752A" w:rsidRPr="000B37E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76FC" w14:textId="77777777" w:rsidR="00F87C34" w:rsidRDefault="00F87C34" w:rsidP="000A4362">
      <w:pPr>
        <w:spacing w:before="0" w:after="0"/>
      </w:pPr>
      <w:r>
        <w:separator/>
      </w:r>
    </w:p>
  </w:endnote>
  <w:endnote w:type="continuationSeparator" w:id="0">
    <w:p w14:paraId="4D5408ED" w14:textId="77777777" w:rsidR="00F87C34" w:rsidRDefault="00F87C34"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E62D" w14:textId="77777777" w:rsidR="00FA24DB" w:rsidRDefault="00FA2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330D452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7627F6">
      <w:rPr>
        <w:noProof/>
        <w:sz w:val="18"/>
        <w:szCs w:val="18"/>
        <w:lang w:val="en-GB"/>
      </w:rPr>
      <w:t>a5f_additional_information_contract_notice_en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C07CC6">
      <w:rPr>
        <w:noProof/>
        <w:sz w:val="18"/>
        <w:szCs w:val="18"/>
        <w:lang w:val="en-GB"/>
      </w:rPr>
      <w:t>7</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C07CC6">
      <w:rPr>
        <w:noProof/>
        <w:sz w:val="18"/>
        <w:szCs w:val="18"/>
        <w:lang w:val="en-GB"/>
      </w:rPr>
      <w:t>7</w:t>
    </w:r>
    <w:r>
      <w:rPr>
        <w:noProof/>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E223" w14:textId="77777777" w:rsidR="00FA24DB" w:rsidRDefault="00FA2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16B2" w14:textId="77777777" w:rsidR="00F87C34" w:rsidRDefault="00F87C34" w:rsidP="000A4362">
      <w:pPr>
        <w:spacing w:before="0" w:after="0"/>
      </w:pPr>
      <w:r>
        <w:separator/>
      </w:r>
    </w:p>
  </w:footnote>
  <w:footnote w:type="continuationSeparator" w:id="0">
    <w:p w14:paraId="6306B0C7" w14:textId="77777777" w:rsidR="00F87C34" w:rsidRDefault="00F87C34" w:rsidP="000A4362">
      <w:pPr>
        <w:spacing w:before="0" w:after="0"/>
      </w:pPr>
      <w:r>
        <w:continuationSeparator/>
      </w:r>
    </w:p>
  </w:footnote>
  <w:footnote w:id="1">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4780D" w14:textId="77777777" w:rsidR="00FA24DB" w:rsidRDefault="00FA2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EA9D" w14:textId="77777777" w:rsidR="00FA24DB" w:rsidRDefault="00FA2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897F" w14:textId="77777777" w:rsidR="00FA24DB" w:rsidRDefault="00FA2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90156"/>
    <w:multiLevelType w:val="hybridMultilevel"/>
    <w:tmpl w:val="974E0748"/>
    <w:lvl w:ilvl="0" w:tplc="93909CB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9" w15:restartNumberingAfterBreak="0">
    <w:nsid w:val="35DA37BB"/>
    <w:multiLevelType w:val="hybridMultilevel"/>
    <w:tmpl w:val="DF44E718"/>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A076EF"/>
    <w:multiLevelType w:val="hybridMultilevel"/>
    <w:tmpl w:val="79180A00"/>
    <w:lvl w:ilvl="0" w:tplc="01F43B2C">
      <w:start w:val="1"/>
      <w:numFmt w:val="decimal"/>
      <w:lvlText w:val="%1)"/>
      <w:lvlJc w:val="left"/>
      <w:pPr>
        <w:ind w:left="774" w:hanging="360"/>
      </w:pPr>
      <w:rPr>
        <w:rFonts w:hint="default"/>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817348"/>
    <w:multiLevelType w:val="hybridMultilevel"/>
    <w:tmpl w:val="E86E7A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
  </w:num>
  <w:num w:numId="4">
    <w:abstractNumId w:val="10"/>
  </w:num>
  <w:num w:numId="5">
    <w:abstractNumId w:val="8"/>
  </w:num>
  <w:num w:numId="6">
    <w:abstractNumId w:val="15"/>
  </w:num>
  <w:num w:numId="7">
    <w:abstractNumId w:val="2"/>
  </w:num>
  <w:num w:numId="8">
    <w:abstractNumId w:val="4"/>
  </w:num>
  <w:num w:numId="9">
    <w:abstractNumId w:val="16"/>
  </w:num>
  <w:num w:numId="10">
    <w:abstractNumId w:val="14"/>
  </w:num>
  <w:num w:numId="11">
    <w:abstractNumId w:val="9"/>
  </w:num>
  <w:num w:numId="12">
    <w:abstractNumId w:val="2"/>
  </w:num>
  <w:num w:numId="13">
    <w:abstractNumId w:val="17"/>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num>
  <w:num w:numId="17">
    <w:abstractNumId w:val="5"/>
  </w:num>
  <w:num w:numId="18">
    <w:abstractNumId w:val="13"/>
  </w:num>
  <w:num w:numId="19">
    <w:abstractNumId w:val="18"/>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7B82"/>
    <w:rsid w:val="00044FF2"/>
    <w:rsid w:val="00051841"/>
    <w:rsid w:val="000557AC"/>
    <w:rsid w:val="00057B45"/>
    <w:rsid w:val="0006275F"/>
    <w:rsid w:val="00082B07"/>
    <w:rsid w:val="0008447C"/>
    <w:rsid w:val="00087791"/>
    <w:rsid w:val="00095FD2"/>
    <w:rsid w:val="000974B6"/>
    <w:rsid w:val="000977C7"/>
    <w:rsid w:val="0009798E"/>
    <w:rsid w:val="000A2341"/>
    <w:rsid w:val="000A3A2E"/>
    <w:rsid w:val="000A4362"/>
    <w:rsid w:val="000B37E4"/>
    <w:rsid w:val="000B43E5"/>
    <w:rsid w:val="000E32AA"/>
    <w:rsid w:val="000F3E10"/>
    <w:rsid w:val="00100AF9"/>
    <w:rsid w:val="00102D0D"/>
    <w:rsid w:val="00104CCC"/>
    <w:rsid w:val="00116ED7"/>
    <w:rsid w:val="00132014"/>
    <w:rsid w:val="00147087"/>
    <w:rsid w:val="001471CB"/>
    <w:rsid w:val="00154D8A"/>
    <w:rsid w:val="001620A6"/>
    <w:rsid w:val="00170460"/>
    <w:rsid w:val="00177233"/>
    <w:rsid w:val="001831A1"/>
    <w:rsid w:val="001916FC"/>
    <w:rsid w:val="00195EB7"/>
    <w:rsid w:val="001A2ADF"/>
    <w:rsid w:val="001A2E31"/>
    <w:rsid w:val="001B047D"/>
    <w:rsid w:val="001B078F"/>
    <w:rsid w:val="001B164A"/>
    <w:rsid w:val="001B1D0C"/>
    <w:rsid w:val="001D5AEF"/>
    <w:rsid w:val="001E13D9"/>
    <w:rsid w:val="001F02B8"/>
    <w:rsid w:val="00202A86"/>
    <w:rsid w:val="00221638"/>
    <w:rsid w:val="0023463C"/>
    <w:rsid w:val="002356AE"/>
    <w:rsid w:val="00243858"/>
    <w:rsid w:val="00246FE9"/>
    <w:rsid w:val="0025703B"/>
    <w:rsid w:val="00260CBF"/>
    <w:rsid w:val="002665F1"/>
    <w:rsid w:val="0028659D"/>
    <w:rsid w:val="00297DA2"/>
    <w:rsid w:val="002A54FD"/>
    <w:rsid w:val="002C7CF4"/>
    <w:rsid w:val="002D3C7A"/>
    <w:rsid w:val="002F7735"/>
    <w:rsid w:val="00301904"/>
    <w:rsid w:val="00302A1B"/>
    <w:rsid w:val="003076CD"/>
    <w:rsid w:val="00312005"/>
    <w:rsid w:val="00315CF6"/>
    <w:rsid w:val="003167A3"/>
    <w:rsid w:val="00322A8F"/>
    <w:rsid w:val="00327723"/>
    <w:rsid w:val="00330C3A"/>
    <w:rsid w:val="003356E3"/>
    <w:rsid w:val="00337E2A"/>
    <w:rsid w:val="003447D9"/>
    <w:rsid w:val="003474FC"/>
    <w:rsid w:val="003611F5"/>
    <w:rsid w:val="0036202D"/>
    <w:rsid w:val="003628A1"/>
    <w:rsid w:val="00386F59"/>
    <w:rsid w:val="003907E7"/>
    <w:rsid w:val="00393CB9"/>
    <w:rsid w:val="003A1D1F"/>
    <w:rsid w:val="003A27D4"/>
    <w:rsid w:val="003A3320"/>
    <w:rsid w:val="003A523F"/>
    <w:rsid w:val="003A59F6"/>
    <w:rsid w:val="003B2BB4"/>
    <w:rsid w:val="003C15AF"/>
    <w:rsid w:val="003D6268"/>
    <w:rsid w:val="003F6638"/>
    <w:rsid w:val="00401FE1"/>
    <w:rsid w:val="004145AF"/>
    <w:rsid w:val="00423B5E"/>
    <w:rsid w:val="00427637"/>
    <w:rsid w:val="00440AC2"/>
    <w:rsid w:val="00453B5B"/>
    <w:rsid w:val="00461079"/>
    <w:rsid w:val="00465A93"/>
    <w:rsid w:val="0046752A"/>
    <w:rsid w:val="00473B36"/>
    <w:rsid w:val="004759A5"/>
    <w:rsid w:val="0048352B"/>
    <w:rsid w:val="00491AFD"/>
    <w:rsid w:val="004A62F5"/>
    <w:rsid w:val="004B71F9"/>
    <w:rsid w:val="004C05B2"/>
    <w:rsid w:val="004C39EE"/>
    <w:rsid w:val="004C4E6D"/>
    <w:rsid w:val="004E06E7"/>
    <w:rsid w:val="004E1551"/>
    <w:rsid w:val="004F27F5"/>
    <w:rsid w:val="004F48AA"/>
    <w:rsid w:val="004F7108"/>
    <w:rsid w:val="004F71D8"/>
    <w:rsid w:val="0050266C"/>
    <w:rsid w:val="005256BB"/>
    <w:rsid w:val="005365BF"/>
    <w:rsid w:val="005400EA"/>
    <w:rsid w:val="005407B9"/>
    <w:rsid w:val="00547FDA"/>
    <w:rsid w:val="005526AA"/>
    <w:rsid w:val="005534B9"/>
    <w:rsid w:val="005567C9"/>
    <w:rsid w:val="005663CA"/>
    <w:rsid w:val="00567D11"/>
    <w:rsid w:val="00574013"/>
    <w:rsid w:val="00580EED"/>
    <w:rsid w:val="00590680"/>
    <w:rsid w:val="005A0A93"/>
    <w:rsid w:val="005A371C"/>
    <w:rsid w:val="005B6500"/>
    <w:rsid w:val="005B674F"/>
    <w:rsid w:val="005D4C9B"/>
    <w:rsid w:val="005F443E"/>
    <w:rsid w:val="005F4F8E"/>
    <w:rsid w:val="00601309"/>
    <w:rsid w:val="0060513C"/>
    <w:rsid w:val="00637C7E"/>
    <w:rsid w:val="0064266F"/>
    <w:rsid w:val="00646037"/>
    <w:rsid w:val="00652495"/>
    <w:rsid w:val="006546D7"/>
    <w:rsid w:val="00656879"/>
    <w:rsid w:val="00664EE7"/>
    <w:rsid w:val="006740A6"/>
    <w:rsid w:val="0067459C"/>
    <w:rsid w:val="00680618"/>
    <w:rsid w:val="006830FE"/>
    <w:rsid w:val="006833DA"/>
    <w:rsid w:val="006A0BB1"/>
    <w:rsid w:val="006A32FA"/>
    <w:rsid w:val="006A6D08"/>
    <w:rsid w:val="006B08DC"/>
    <w:rsid w:val="006B6683"/>
    <w:rsid w:val="006D183C"/>
    <w:rsid w:val="006D73E7"/>
    <w:rsid w:val="006E3521"/>
    <w:rsid w:val="006F3C83"/>
    <w:rsid w:val="007116B8"/>
    <w:rsid w:val="00714D39"/>
    <w:rsid w:val="00726596"/>
    <w:rsid w:val="00727C2D"/>
    <w:rsid w:val="00733BE1"/>
    <w:rsid w:val="00737453"/>
    <w:rsid w:val="007413BF"/>
    <w:rsid w:val="00744127"/>
    <w:rsid w:val="0074581A"/>
    <w:rsid w:val="007508E8"/>
    <w:rsid w:val="00755178"/>
    <w:rsid w:val="00757D90"/>
    <w:rsid w:val="007627F6"/>
    <w:rsid w:val="00763BB6"/>
    <w:rsid w:val="00765594"/>
    <w:rsid w:val="00790B2B"/>
    <w:rsid w:val="00796AC9"/>
    <w:rsid w:val="007A21C8"/>
    <w:rsid w:val="007B5E37"/>
    <w:rsid w:val="007B6BEA"/>
    <w:rsid w:val="007D50CE"/>
    <w:rsid w:val="007D6573"/>
    <w:rsid w:val="007F3295"/>
    <w:rsid w:val="007F5EFA"/>
    <w:rsid w:val="00812890"/>
    <w:rsid w:val="0083255E"/>
    <w:rsid w:val="00833F3A"/>
    <w:rsid w:val="00834802"/>
    <w:rsid w:val="008353C9"/>
    <w:rsid w:val="00836307"/>
    <w:rsid w:val="00842E26"/>
    <w:rsid w:val="00846A72"/>
    <w:rsid w:val="0085117D"/>
    <w:rsid w:val="00860C8E"/>
    <w:rsid w:val="00866A95"/>
    <w:rsid w:val="0088144C"/>
    <w:rsid w:val="00885BA4"/>
    <w:rsid w:val="008B6020"/>
    <w:rsid w:val="008C040A"/>
    <w:rsid w:val="008C5EDD"/>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714FD"/>
    <w:rsid w:val="00974531"/>
    <w:rsid w:val="009752D7"/>
    <w:rsid w:val="009760E3"/>
    <w:rsid w:val="00990E03"/>
    <w:rsid w:val="00993F6E"/>
    <w:rsid w:val="00997D44"/>
    <w:rsid w:val="009A3842"/>
    <w:rsid w:val="009D15E6"/>
    <w:rsid w:val="009D27AD"/>
    <w:rsid w:val="009D3281"/>
    <w:rsid w:val="009F4C6C"/>
    <w:rsid w:val="009F4F7A"/>
    <w:rsid w:val="009F587C"/>
    <w:rsid w:val="00A01D7F"/>
    <w:rsid w:val="00A02A0B"/>
    <w:rsid w:val="00A0441B"/>
    <w:rsid w:val="00A065F7"/>
    <w:rsid w:val="00A067E5"/>
    <w:rsid w:val="00A12056"/>
    <w:rsid w:val="00A15FCA"/>
    <w:rsid w:val="00A16B52"/>
    <w:rsid w:val="00A17C31"/>
    <w:rsid w:val="00A21D6F"/>
    <w:rsid w:val="00A2442F"/>
    <w:rsid w:val="00A27427"/>
    <w:rsid w:val="00A3658B"/>
    <w:rsid w:val="00A416F8"/>
    <w:rsid w:val="00A7354E"/>
    <w:rsid w:val="00AA22A5"/>
    <w:rsid w:val="00AB6787"/>
    <w:rsid w:val="00AC05ED"/>
    <w:rsid w:val="00AC4ADC"/>
    <w:rsid w:val="00AC773A"/>
    <w:rsid w:val="00AD55C0"/>
    <w:rsid w:val="00AD7E39"/>
    <w:rsid w:val="00AE41D2"/>
    <w:rsid w:val="00B03D4C"/>
    <w:rsid w:val="00B152FA"/>
    <w:rsid w:val="00B2271A"/>
    <w:rsid w:val="00B34C88"/>
    <w:rsid w:val="00B43693"/>
    <w:rsid w:val="00B53CF3"/>
    <w:rsid w:val="00B54792"/>
    <w:rsid w:val="00B65865"/>
    <w:rsid w:val="00B806E6"/>
    <w:rsid w:val="00B97B04"/>
    <w:rsid w:val="00BA49A0"/>
    <w:rsid w:val="00BB42FE"/>
    <w:rsid w:val="00BB54E3"/>
    <w:rsid w:val="00BC08E6"/>
    <w:rsid w:val="00BC2B2B"/>
    <w:rsid w:val="00BD3612"/>
    <w:rsid w:val="00BD465C"/>
    <w:rsid w:val="00C07CC6"/>
    <w:rsid w:val="00C12078"/>
    <w:rsid w:val="00C177AB"/>
    <w:rsid w:val="00C26AED"/>
    <w:rsid w:val="00C33AFC"/>
    <w:rsid w:val="00C35177"/>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E1B77"/>
    <w:rsid w:val="00CE2DED"/>
    <w:rsid w:val="00CF4F15"/>
    <w:rsid w:val="00CF5041"/>
    <w:rsid w:val="00CF5CFD"/>
    <w:rsid w:val="00D06492"/>
    <w:rsid w:val="00D067DA"/>
    <w:rsid w:val="00D1508E"/>
    <w:rsid w:val="00D20DB9"/>
    <w:rsid w:val="00D23AC1"/>
    <w:rsid w:val="00D3784C"/>
    <w:rsid w:val="00D404E7"/>
    <w:rsid w:val="00D429D2"/>
    <w:rsid w:val="00D55ACE"/>
    <w:rsid w:val="00D56FD2"/>
    <w:rsid w:val="00D63C28"/>
    <w:rsid w:val="00D7181A"/>
    <w:rsid w:val="00D777E5"/>
    <w:rsid w:val="00D807FC"/>
    <w:rsid w:val="00D80B98"/>
    <w:rsid w:val="00D83198"/>
    <w:rsid w:val="00D8757C"/>
    <w:rsid w:val="00DB12A7"/>
    <w:rsid w:val="00DC6227"/>
    <w:rsid w:val="00DF02A7"/>
    <w:rsid w:val="00E04B6B"/>
    <w:rsid w:val="00E17808"/>
    <w:rsid w:val="00E23C0A"/>
    <w:rsid w:val="00E26496"/>
    <w:rsid w:val="00E27999"/>
    <w:rsid w:val="00E328EF"/>
    <w:rsid w:val="00E34488"/>
    <w:rsid w:val="00E36C4E"/>
    <w:rsid w:val="00E42B75"/>
    <w:rsid w:val="00E4799E"/>
    <w:rsid w:val="00E51E24"/>
    <w:rsid w:val="00E62C4F"/>
    <w:rsid w:val="00E7422C"/>
    <w:rsid w:val="00E8713A"/>
    <w:rsid w:val="00E90D80"/>
    <w:rsid w:val="00E94A7C"/>
    <w:rsid w:val="00EA0467"/>
    <w:rsid w:val="00EA0609"/>
    <w:rsid w:val="00EA3C90"/>
    <w:rsid w:val="00EA5F27"/>
    <w:rsid w:val="00EA6C7C"/>
    <w:rsid w:val="00EC1F52"/>
    <w:rsid w:val="00EC56E1"/>
    <w:rsid w:val="00EC6665"/>
    <w:rsid w:val="00ED03FD"/>
    <w:rsid w:val="00EF7595"/>
    <w:rsid w:val="00F15DF2"/>
    <w:rsid w:val="00F315DC"/>
    <w:rsid w:val="00F33CD5"/>
    <w:rsid w:val="00F36595"/>
    <w:rsid w:val="00F47AC0"/>
    <w:rsid w:val="00F51255"/>
    <w:rsid w:val="00F556C4"/>
    <w:rsid w:val="00F6382B"/>
    <w:rsid w:val="00F65592"/>
    <w:rsid w:val="00F747E1"/>
    <w:rsid w:val="00F77DE0"/>
    <w:rsid w:val="00F84F2A"/>
    <w:rsid w:val="00F87B91"/>
    <w:rsid w:val="00F87C34"/>
    <w:rsid w:val="00F90C25"/>
    <w:rsid w:val="00F91380"/>
    <w:rsid w:val="00F93AB7"/>
    <w:rsid w:val="00F96B0B"/>
    <w:rsid w:val="00FA24DB"/>
    <w:rsid w:val="00FB3733"/>
    <w:rsid w:val="00FB3AEC"/>
    <w:rsid w:val="00FB4D99"/>
    <w:rsid w:val="00FB56F9"/>
    <w:rsid w:val="00FB780D"/>
    <w:rsid w:val="00FC52A8"/>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DefinitionList">
    <w:name w:val="Definition List"/>
    <w:basedOn w:val="Normal"/>
    <w:next w:val="DefinitionTerm"/>
    <w:rsid w:val="00BD465C"/>
    <w:pPr>
      <w:spacing w:before="0" w:after="0"/>
      <w:ind w:left="360"/>
    </w:pPr>
  </w:style>
  <w:style w:type="paragraph" w:customStyle="1" w:styleId="xblockquote">
    <w:name w:val="x_blockquote"/>
    <w:basedOn w:val="Normal"/>
    <w:rsid w:val="00B97B04"/>
    <w:pPr>
      <w:widowControl/>
      <w:spacing w:before="0" w:after="0"/>
    </w:pPr>
    <w:rPr>
      <w:rFonts w:eastAsia="Calibr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info/funding-tenders/opportunities/portal/screen/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F73F-BDB0-445D-B8EA-4B3FFA9E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Nevena Uzelac</cp:lastModifiedBy>
  <cp:revision>12</cp:revision>
  <cp:lastPrinted>2021-01-18T14:16:00Z</cp:lastPrinted>
  <dcterms:created xsi:type="dcterms:W3CDTF">2020-10-23T12:10:00Z</dcterms:created>
  <dcterms:modified xsi:type="dcterms:W3CDTF">2021-01-29T13:45:00Z</dcterms:modified>
</cp:coreProperties>
</file>