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CE68A1"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68A1">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CE68A1">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519678209"/>
      <w:r w:rsidRPr="00876252">
        <w:rPr>
          <w:rFonts w:ascii="Times New Roman" w:hAnsi="Times New Roman"/>
          <w:szCs w:val="28"/>
        </w:rPr>
        <w:t>Introduction</w:t>
      </w:r>
      <w:bookmarkEnd w:id="0"/>
      <w:bookmarkEnd w:id="1"/>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519678211"/>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519678212"/>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w:t>
      </w:r>
      <w:bookmarkStart w:id="98" w:name="_GoBack"/>
      <w:bookmarkEnd w:id="98"/>
      <w:r w:rsidR="00107D3E" w:rsidRPr="007E0850">
        <w:rPr>
          <w:sz w:val="24"/>
          <w:szCs w:val="24"/>
        </w:rPr>
        <w:t>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7"/>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8"/>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BF5A9C" w:rsidRPr="00BF5A9C">
              <w:rPr>
                <w:rFonts w:ascii="Arial" w:hAnsi="Arial" w:cs="Arial"/>
                <w:sz w:val="16"/>
                <w:szCs w:val="16"/>
              </w:rPr>
              <w:t xml:space="preserve">and </w:t>
            </w:r>
            <w:r w:rsidR="00BF5A9C" w:rsidRPr="001F79B3">
              <w:rPr>
                <w:rFonts w:ascii="Arial" w:hAnsi="Arial" w:cs="Arial"/>
                <w:sz w:val="16"/>
                <w:szCs w:val="16"/>
              </w:rPr>
              <w:t xml:space="preserve"> other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CE68A1"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3D0E7E" w:rsidRPr="001F79B3" w:rsidRDefault="003223DC" w:rsidP="003D0E7E">
      <w:pPr>
        <w:keepNext/>
        <w:spacing w:before="240" w:after="60"/>
        <w:outlineLvl w:val="1"/>
        <w:rPr>
          <w:b/>
          <w:i/>
          <w:sz w:val="20"/>
        </w:rPr>
      </w:pPr>
      <w:r>
        <w:rPr>
          <w:smallCaps/>
          <w:noProof/>
          <w:color w:val="0000FF"/>
          <w:sz w:val="20"/>
          <w:u w:val="single"/>
        </w:rPr>
        <w:fldChar w:fldCharType="begin"/>
      </w:r>
      <w:r>
        <w:rPr>
          <w:smallCaps/>
          <w:noProof/>
          <w:color w:val="0000FF"/>
          <w:sz w:val="20"/>
          <w:u w:val="single"/>
        </w:rPr>
        <w:instrText xml:space="preserve"> HYPERLINK \l "_Toc519778673" </w:instrText>
      </w:r>
      <w:r>
        <w:rPr>
          <w:smallCaps/>
          <w:noProof/>
          <w:color w:val="0000FF"/>
          <w:sz w:val="20"/>
          <w:u w:val="single"/>
        </w:rPr>
        <w:fldChar w:fldCharType="separate"/>
      </w:r>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t>2</w:t>
      </w:r>
    </w:p>
    <w:p w:rsidR="00830CE6" w:rsidRPr="00830CE6" w:rsidRDefault="00830CE6"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r w:rsidRPr="00830CE6">
        <w:rPr>
          <w:smallCaps/>
          <w:noProof/>
          <w:webHidden/>
          <w:sz w:val="20"/>
        </w:rPr>
        <w:fldChar w:fldCharType="begin"/>
      </w:r>
      <w:r w:rsidRPr="00830CE6">
        <w:rPr>
          <w:smallCaps/>
          <w:noProof/>
          <w:webHidden/>
          <w:sz w:val="20"/>
        </w:rPr>
        <w:instrText xml:space="preserve"> PAGEREF _Toc519778673 \h </w:instrText>
      </w:r>
      <w:r w:rsidRPr="00830CE6">
        <w:rPr>
          <w:smallCaps/>
          <w:noProof/>
          <w:webHidden/>
          <w:sz w:val="20"/>
        </w:rPr>
      </w:r>
      <w:r w:rsidRPr="00830CE6">
        <w:rPr>
          <w:smallCaps/>
          <w:noProof/>
          <w:webHidden/>
          <w:sz w:val="20"/>
        </w:rPr>
        <w:fldChar w:fldCharType="separate"/>
      </w:r>
      <w:r w:rsidRPr="00830CE6">
        <w:rPr>
          <w:smallCaps/>
          <w:noProof/>
          <w:webHidden/>
          <w:sz w:val="20"/>
        </w:rPr>
        <w:t>2</w:t>
      </w:r>
      <w:r w:rsidRPr="00830CE6">
        <w:rPr>
          <w:smallCaps/>
          <w:noProof/>
          <w:webHidden/>
          <w:sz w:val="20"/>
        </w:rPr>
        <w:fldChar w:fldCharType="end"/>
      </w:r>
      <w:r w:rsidR="003223DC">
        <w:rPr>
          <w:smallCaps/>
          <w:noProof/>
          <w:sz w:val="20"/>
        </w:rPr>
        <w:fldChar w:fldCharType="end"/>
      </w:r>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CE68A1"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1F79B3">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001675FF">
        <w:t>3</w:t>
      </w:r>
      <w:r w:rsidRPr="00296F6D">
        <w:rPr>
          <w:highlight w:val="yellow"/>
        </w:rPr>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830CE6" w:rsidRPr="00E41A47">
        <w:rPr>
          <w:rFonts w:cs="Arial"/>
          <w:szCs w:val="22"/>
        </w:rPr>
        <w:t>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5.</w:t>
      </w:r>
      <w:r w:rsidR="00F4694E">
        <w:rPr>
          <w:rFonts w:cs="Arial"/>
          <w:szCs w:val="22"/>
        </w:rPr>
        <w:t>2</w:t>
      </w:r>
      <w:r>
        <w:rPr>
          <w:rFonts w:cs="Arial"/>
          <w:szCs w:val="22"/>
        </w:rPr>
        <w:t xml:space="preserve">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headerReference w:type="even" r:id="rId8"/>
      <w:headerReference w:type="default" r:id="rId9"/>
      <w:footerReference w:type="even" r:id="rId10"/>
      <w:footerReference w:type="default" r:id="rId11"/>
      <w:headerReference w:type="first" r:id="rId12"/>
      <w:footerReference w:type="first" r:id="rId13"/>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B2" w:rsidRDefault="00806AB2">
      <w:r>
        <w:separator/>
      </w:r>
    </w:p>
  </w:endnote>
  <w:endnote w:type="continuationSeparator" w:id="0">
    <w:p w:rsidR="00806AB2" w:rsidRDefault="0080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830CE6" w:rsidRDefault="00863626" w:rsidP="00830CE6">
    <w:pPr>
      <w:pStyle w:val="Footer"/>
      <w:spacing w:after="0"/>
      <w:jc w:val="left"/>
      <w:rPr>
        <w:rFonts w:ascii="Arial" w:hAnsi="Arial" w:cs="Arial"/>
        <w:i/>
        <w:sz w:val="16"/>
        <w:szCs w:val="16"/>
      </w:rPr>
    </w:pPr>
    <w:r>
      <w:rPr>
        <w:b/>
        <w:snapToGrid w:val="0"/>
        <w:sz w:val="18"/>
      </w:rPr>
      <w:t>December</w:t>
    </w:r>
    <w:r w:rsidR="00C77BF8">
      <w:rPr>
        <w:b/>
        <w:snapToGrid w:val="0"/>
        <w:sz w:val="18"/>
      </w:rPr>
      <w:t xml:space="preserve"> 2021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for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CE68A1">
      <w:rPr>
        <w:rFonts w:ascii="Arial" w:hAnsi="Arial" w:cs="Arial"/>
        <w:i/>
        <w:noProof/>
        <w:sz w:val="16"/>
        <w:szCs w:val="16"/>
      </w:rPr>
      <w:t>4</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CE68A1">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6F7414" w:rsidRDefault="00863626" w:rsidP="006F7414">
    <w:pPr>
      <w:pStyle w:val="Footer"/>
      <w:spacing w:after="0"/>
      <w:jc w:val="left"/>
      <w:rPr>
        <w:rFonts w:ascii="Arial" w:hAnsi="Arial" w:cs="Arial"/>
        <w:i/>
        <w:sz w:val="16"/>
        <w:szCs w:val="16"/>
      </w:rPr>
    </w:pPr>
    <w:r>
      <w:rPr>
        <w:b/>
        <w:snapToGrid w:val="0"/>
        <w:sz w:val="18"/>
      </w:rPr>
      <w:t>December</w:t>
    </w:r>
    <w:r w:rsidR="005965FC">
      <w:rPr>
        <w:b/>
        <w:snapToGrid w:val="0"/>
        <w:sz w:val="18"/>
      </w:rPr>
      <w:t xml:space="preserve"> 2021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of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CE68A1">
      <w:rPr>
        <w:rFonts w:ascii="Arial" w:hAnsi="Arial" w:cs="Arial"/>
        <w:i/>
        <w:noProof/>
        <w:sz w:val="16"/>
        <w:szCs w:val="16"/>
      </w:rPr>
      <w:t>1</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CE68A1">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p w:rsidR="00806AB2" w:rsidRDefault="00806A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B2" w:rsidRDefault="00806AB2">
      <w:r>
        <w:separator/>
      </w:r>
    </w:p>
  </w:footnote>
  <w:footnote w:type="continuationSeparator" w:id="0">
    <w:p w:rsidR="00806AB2" w:rsidRDefault="00806AB2">
      <w:r>
        <w:continuationSeparator/>
      </w:r>
    </w:p>
  </w:footnote>
  <w:footnote w:id="1">
    <w:p w:rsidR="00806AB2" w:rsidRDefault="00806AB2"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2">
    <w:p w:rsidR="00806AB2" w:rsidRDefault="00806AB2"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3">
    <w:p w:rsidR="00806AB2" w:rsidRPr="000F59B0" w:rsidRDefault="00806AB2"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06AB2" w:rsidRPr="000F59B0" w:rsidRDefault="00806AB2" w:rsidP="00DE798D">
      <w:pPr>
        <w:pStyle w:val="FootnoteText"/>
      </w:pPr>
    </w:p>
  </w:footnote>
  <w:footnote w:id="4">
    <w:p w:rsidR="00806AB2" w:rsidRDefault="00806AB2"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4663"/>
    <w:rsid w:val="00CE4B90"/>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30186DEF"/>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DF78F9-5ED0-4549-BFBD-A5073011F3E9}">
  <ds:schemaRefs>
    <ds:schemaRef ds:uri="http://schemas.openxmlformats.org/officeDocument/2006/bibliography"/>
  </ds:schemaRefs>
</ds:datastoreItem>
</file>

<file path=customXml/itemProps2.xml><?xml version="1.0" encoding="utf-8"?>
<ds:datastoreItem xmlns:ds="http://schemas.openxmlformats.org/officeDocument/2006/customXml" ds:itemID="{842A51C6-7195-4EF3-9C2F-5D1D3862712B}"/>
</file>

<file path=customXml/itemProps3.xml><?xml version="1.0" encoding="utf-8"?>
<ds:datastoreItem xmlns:ds="http://schemas.openxmlformats.org/officeDocument/2006/customXml" ds:itemID="{B8E512D9-6E20-4FB4-87B7-1D054A568688}"/>
</file>

<file path=customXml/itemProps4.xml><?xml version="1.0" encoding="utf-8"?>
<ds:datastoreItem xmlns:ds="http://schemas.openxmlformats.org/officeDocument/2006/customXml" ds:itemID="{B84B9D6C-C5D6-400C-B7C1-2B178B621F39}"/>
</file>

<file path=docProps/app.xml><?xml version="1.0" encoding="utf-8"?>
<Properties xmlns="http://schemas.openxmlformats.org/officeDocument/2006/extended-properties" xmlns:vt="http://schemas.openxmlformats.org/officeDocument/2006/docPropsVTypes">
  <Template>Normal</Template>
  <TotalTime>237</TotalTime>
  <Pages>19</Pages>
  <Words>4792</Words>
  <Characters>27556</Characters>
  <Application>Microsoft Office Word</Application>
  <DocSecurity>0</DocSecurity>
  <Lines>810</Lines>
  <Paragraphs>437</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31911</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FAJARDO SORIA Isabel (INTPA)</cp:lastModifiedBy>
  <cp:revision>71</cp:revision>
  <cp:lastPrinted>2018-07-20T09:01:00Z</cp:lastPrinted>
  <dcterms:created xsi:type="dcterms:W3CDTF">2019-03-08T15:20:00Z</dcterms:created>
  <dcterms:modified xsi:type="dcterms:W3CDTF">2021-11-19T18:14:00Z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