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EBA" w:rsidRDefault="00841EBA" w:rsidP="00854719">
      <w:pPr>
        <w:spacing w:before="100" w:beforeAutospacing="1" w:after="100" w:afterAutospacing="1"/>
        <w:jc w:val="center"/>
        <w:rPr>
          <w:b/>
          <w:sz w:val="28"/>
          <w:szCs w:val="28"/>
        </w:rPr>
      </w:pPr>
      <w:r w:rsidRPr="006B3444">
        <w:rPr>
          <w:b/>
          <w:sz w:val="28"/>
          <w:szCs w:val="28"/>
        </w:rPr>
        <w:t xml:space="preserve">CORRIGENDUM </w:t>
      </w:r>
      <w:r w:rsidR="001C7834">
        <w:rPr>
          <w:b/>
          <w:sz w:val="28"/>
          <w:szCs w:val="28"/>
        </w:rPr>
        <w:t xml:space="preserve">no.1 </w:t>
      </w:r>
    </w:p>
    <w:p w:rsidR="001C7834" w:rsidRPr="006B3444" w:rsidRDefault="001C7834" w:rsidP="00854719">
      <w:pPr>
        <w:spacing w:before="100" w:beforeAutospacing="1" w:after="100" w:afterAutospacing="1"/>
        <w:jc w:val="center"/>
        <w:rPr>
          <w:b/>
          <w:sz w:val="28"/>
          <w:szCs w:val="28"/>
        </w:rPr>
      </w:pPr>
      <w:r>
        <w:rPr>
          <w:b/>
          <w:sz w:val="28"/>
          <w:szCs w:val="28"/>
        </w:rPr>
        <w:t>to the</w:t>
      </w:r>
    </w:p>
    <w:p w:rsidR="00841EBA" w:rsidRPr="006B3444" w:rsidRDefault="001C7834" w:rsidP="00841EBA">
      <w:pPr>
        <w:spacing w:before="100" w:beforeAutospacing="1" w:after="100" w:afterAutospacing="1"/>
        <w:jc w:val="center"/>
        <w:rPr>
          <w:b/>
          <w:sz w:val="28"/>
          <w:szCs w:val="28"/>
        </w:rPr>
      </w:pPr>
      <w:r>
        <w:rPr>
          <w:b/>
          <w:sz w:val="28"/>
          <w:szCs w:val="28"/>
        </w:rPr>
        <w:t>TENDER DOSSIER</w:t>
      </w:r>
    </w:p>
    <w:p w:rsidR="00C70576" w:rsidRPr="006B3444" w:rsidRDefault="00C70576" w:rsidP="00841EBA">
      <w:pPr>
        <w:spacing w:before="100" w:beforeAutospacing="1" w:after="100" w:afterAutospacing="1"/>
        <w:rPr>
          <w:b/>
          <w:sz w:val="22"/>
          <w:szCs w:val="22"/>
        </w:rPr>
      </w:pPr>
    </w:p>
    <w:p w:rsidR="00841EBA" w:rsidRDefault="00860B45" w:rsidP="00841EBA">
      <w:pPr>
        <w:spacing w:before="100" w:beforeAutospacing="1" w:after="100" w:afterAutospacing="1"/>
        <w:rPr>
          <w:b/>
          <w:sz w:val="22"/>
          <w:szCs w:val="22"/>
        </w:rPr>
      </w:pPr>
      <w:r>
        <w:rPr>
          <w:b/>
          <w:sz w:val="22"/>
          <w:szCs w:val="22"/>
        </w:rPr>
        <w:t xml:space="preserve">Publication </w:t>
      </w:r>
      <w:r w:rsidR="00BE7B8B" w:rsidRPr="004E0A63">
        <w:rPr>
          <w:b/>
          <w:sz w:val="22"/>
          <w:szCs w:val="22"/>
        </w:rPr>
        <w:t>Reference</w:t>
      </w:r>
      <w:r w:rsidR="004E0A63" w:rsidRPr="004E0A63">
        <w:rPr>
          <w:b/>
          <w:sz w:val="22"/>
          <w:szCs w:val="22"/>
        </w:rPr>
        <w:t>:</w:t>
      </w:r>
      <w:r w:rsidR="004E0A63" w:rsidRPr="001C774D">
        <w:rPr>
          <w:b/>
          <w:sz w:val="22"/>
          <w:szCs w:val="22"/>
        </w:rPr>
        <w:t xml:space="preserve"> </w:t>
      </w:r>
      <w:r w:rsidR="001C774D" w:rsidRPr="001C774D">
        <w:rPr>
          <w:b/>
          <w:sz w:val="22"/>
          <w:szCs w:val="22"/>
        </w:rPr>
        <w:t>NEAR/BEG/2023/EA-LOP/0196</w:t>
      </w:r>
    </w:p>
    <w:p w:rsidR="001C774D" w:rsidRDefault="00860B45" w:rsidP="001C774D">
      <w:pPr>
        <w:spacing w:before="100" w:beforeAutospacing="1" w:after="100" w:afterAutospacing="1"/>
        <w:rPr>
          <w:b/>
          <w:sz w:val="22"/>
          <w:szCs w:val="22"/>
        </w:rPr>
      </w:pPr>
      <w:r>
        <w:rPr>
          <w:b/>
          <w:sz w:val="22"/>
          <w:szCs w:val="22"/>
        </w:rPr>
        <w:t xml:space="preserve">Subject: </w:t>
      </w:r>
      <w:r w:rsidR="001C774D" w:rsidRPr="001C774D">
        <w:rPr>
          <w:b/>
          <w:sz w:val="22"/>
          <w:szCs w:val="22"/>
        </w:rPr>
        <w:t xml:space="preserve">Reconstruction and adaptation works of selected public buildings across Serbia </w:t>
      </w:r>
    </w:p>
    <w:p w:rsidR="00860B45" w:rsidRDefault="00860B45" w:rsidP="001C774D">
      <w:pPr>
        <w:spacing w:before="100" w:beforeAutospacing="1" w:after="100" w:afterAutospacing="1"/>
        <w:rPr>
          <w:b/>
          <w:sz w:val="22"/>
          <w:szCs w:val="22"/>
        </w:rPr>
      </w:pPr>
      <w:r>
        <w:rPr>
          <w:b/>
          <w:sz w:val="22"/>
          <w:szCs w:val="22"/>
        </w:rPr>
        <w:t xml:space="preserve">Location: </w:t>
      </w:r>
      <w:r w:rsidRPr="00860B45">
        <w:rPr>
          <w:b/>
          <w:sz w:val="22"/>
          <w:szCs w:val="22"/>
        </w:rPr>
        <w:t>Republic of Serbia</w:t>
      </w:r>
      <w:r w:rsidRPr="00860B45">
        <w:rPr>
          <w:b/>
          <w:sz w:val="22"/>
          <w:szCs w:val="22"/>
        </w:rPr>
        <w:cr/>
      </w:r>
    </w:p>
    <w:p w:rsidR="00860B45" w:rsidRPr="00860B45" w:rsidRDefault="00860B45" w:rsidP="00841EBA">
      <w:pPr>
        <w:spacing w:before="100" w:beforeAutospacing="1" w:after="100" w:afterAutospacing="1"/>
        <w:rPr>
          <w:b/>
          <w:sz w:val="22"/>
          <w:szCs w:val="22"/>
          <w:u w:val="single"/>
        </w:rPr>
      </w:pPr>
      <w:r w:rsidRPr="00860B45">
        <w:rPr>
          <w:b/>
          <w:sz w:val="22"/>
          <w:szCs w:val="22"/>
          <w:u w:val="single"/>
        </w:rPr>
        <w:t>The tender dossier is corrected or modified as follows:</w:t>
      </w:r>
    </w:p>
    <w:p w:rsidR="00860B45" w:rsidRDefault="00860B45" w:rsidP="00841EBA">
      <w:pPr>
        <w:spacing w:before="100" w:beforeAutospacing="1" w:after="100" w:afterAutospacing="1"/>
        <w:jc w:val="both"/>
        <w:rPr>
          <w:b/>
          <w:sz w:val="22"/>
          <w:szCs w:val="22"/>
          <w:u w:val="single"/>
        </w:rPr>
      </w:pPr>
      <w:bookmarkStart w:id="0" w:name="OLE_LINK3"/>
      <w:bookmarkEnd w:id="0"/>
      <w:r w:rsidRPr="00860B45">
        <w:rPr>
          <w:b/>
          <w:sz w:val="22"/>
          <w:szCs w:val="22"/>
          <w:u w:val="single"/>
        </w:rPr>
        <w:t>VOLUME 1, Section 1, INSTRUCTIONS TO TENDERER</w:t>
      </w:r>
      <w:r w:rsidR="007E6F66">
        <w:rPr>
          <w:b/>
          <w:sz w:val="22"/>
          <w:szCs w:val="22"/>
          <w:u w:val="single"/>
        </w:rPr>
        <w:t>S</w:t>
      </w:r>
      <w:r w:rsidRPr="00860B45">
        <w:rPr>
          <w:b/>
          <w:sz w:val="22"/>
          <w:szCs w:val="22"/>
          <w:u w:val="single"/>
        </w:rPr>
        <w:t xml:space="preserve"> (d4b_itt_en)</w:t>
      </w:r>
      <w:r w:rsidR="00DF0085">
        <w:rPr>
          <w:b/>
          <w:sz w:val="22"/>
          <w:szCs w:val="22"/>
          <w:u w:val="single"/>
        </w:rPr>
        <w:t xml:space="preserve">, page </w:t>
      </w:r>
      <w:r w:rsidR="00B359E9">
        <w:rPr>
          <w:b/>
          <w:sz w:val="22"/>
          <w:szCs w:val="22"/>
          <w:u w:val="single"/>
        </w:rPr>
        <w:t>6</w:t>
      </w:r>
      <w:r w:rsidR="00DF0085">
        <w:rPr>
          <w:b/>
          <w:sz w:val="22"/>
          <w:szCs w:val="22"/>
          <w:u w:val="single"/>
        </w:rPr>
        <w:t xml:space="preserve"> of 2</w:t>
      </w:r>
      <w:r w:rsidR="00B359E9">
        <w:rPr>
          <w:b/>
          <w:sz w:val="22"/>
          <w:szCs w:val="22"/>
          <w:u w:val="single"/>
        </w:rPr>
        <w:t>1</w:t>
      </w:r>
    </w:p>
    <w:p w:rsidR="00C90FF4" w:rsidRDefault="00C90FF4" w:rsidP="007E6F66">
      <w:pPr>
        <w:spacing w:before="100" w:beforeAutospacing="1" w:after="100" w:afterAutospacing="1" w:line="360" w:lineRule="auto"/>
        <w:rPr>
          <w:sz w:val="22"/>
          <w:szCs w:val="22"/>
          <w:lang w:val="en-US" w:eastAsia="de-DE"/>
        </w:rPr>
      </w:pPr>
      <w:r w:rsidRPr="00C90FF4">
        <w:rPr>
          <w:sz w:val="22"/>
          <w:szCs w:val="22"/>
          <w:lang w:val="en-US" w:eastAsia="de-DE"/>
        </w:rPr>
        <w:t xml:space="preserve">Section No: </w:t>
      </w:r>
      <w:r>
        <w:rPr>
          <w:sz w:val="22"/>
          <w:szCs w:val="22"/>
          <w:lang w:val="en-US" w:eastAsia="de-DE"/>
        </w:rPr>
        <w:t>8.1</w:t>
      </w:r>
    </w:p>
    <w:p w:rsidR="00C90FF4" w:rsidRDefault="00C90FF4" w:rsidP="007E6F66">
      <w:pPr>
        <w:spacing w:before="100" w:beforeAutospacing="1" w:after="100" w:afterAutospacing="1" w:line="360" w:lineRule="auto"/>
        <w:rPr>
          <w:sz w:val="22"/>
          <w:szCs w:val="22"/>
          <w:u w:val="single"/>
          <w:lang w:val="en-US" w:eastAsia="de-DE"/>
        </w:rPr>
      </w:pPr>
      <w:r w:rsidRPr="007254B2">
        <w:rPr>
          <w:sz w:val="22"/>
          <w:szCs w:val="22"/>
          <w:u w:val="single"/>
          <w:lang w:val="en-US" w:eastAsia="de-DE"/>
        </w:rPr>
        <w:t>Instead of:</w:t>
      </w:r>
    </w:p>
    <w:p w:rsidR="00C90FF4" w:rsidRPr="00C90FF4" w:rsidRDefault="00C90FF4" w:rsidP="00C90FF4">
      <w:pPr>
        <w:numPr>
          <w:ilvl w:val="2"/>
          <w:numId w:val="0"/>
        </w:numPr>
        <w:spacing w:before="240" w:after="120"/>
        <w:ind w:left="567"/>
        <w:jc w:val="both"/>
        <w:outlineLvl w:val="2"/>
        <w:rPr>
          <w:sz w:val="22"/>
          <w:szCs w:val="22"/>
        </w:rPr>
      </w:pPr>
      <w:r w:rsidRPr="00C90FF4">
        <w:rPr>
          <w:sz w:val="22"/>
          <w:szCs w:val="22"/>
        </w:rPr>
        <w:t xml:space="preserve">Tenderers may submit questions in writing to the following address up to 21 </w:t>
      </w:r>
      <w:proofErr w:type="gramStart"/>
      <w:r w:rsidRPr="00C90FF4">
        <w:rPr>
          <w:sz w:val="22"/>
          <w:szCs w:val="22"/>
        </w:rPr>
        <w:t>day</w:t>
      </w:r>
      <w:proofErr w:type="gramEnd"/>
      <w:r w:rsidRPr="00C90FF4">
        <w:rPr>
          <w:sz w:val="22"/>
          <w:szCs w:val="22"/>
        </w:rPr>
        <w:t xml:space="preserve"> before the deadline for submission of tenders, specifying the publication reference and the contract title:</w:t>
      </w:r>
    </w:p>
    <w:p w:rsidR="00C90FF4" w:rsidRPr="00C90FF4" w:rsidRDefault="00C90FF4" w:rsidP="00C90FF4">
      <w:pPr>
        <w:autoSpaceDE w:val="0"/>
        <w:autoSpaceDN w:val="0"/>
        <w:adjustRightInd w:val="0"/>
        <w:ind w:firstLine="567"/>
        <w:rPr>
          <w:color w:val="000000"/>
          <w:sz w:val="22"/>
          <w:szCs w:val="22"/>
          <w:lang w:val="en-US"/>
        </w:rPr>
      </w:pPr>
      <w:r w:rsidRPr="00C90FF4">
        <w:rPr>
          <w:color w:val="000000"/>
          <w:sz w:val="22"/>
          <w:szCs w:val="22"/>
          <w:lang w:val="en-US"/>
        </w:rPr>
        <w:t xml:space="preserve">Ministry of Finance </w:t>
      </w:r>
    </w:p>
    <w:p w:rsidR="00C90FF4" w:rsidRPr="00C90FF4" w:rsidRDefault="00C90FF4" w:rsidP="00C90FF4">
      <w:pPr>
        <w:autoSpaceDE w:val="0"/>
        <w:autoSpaceDN w:val="0"/>
        <w:adjustRightInd w:val="0"/>
        <w:ind w:firstLine="567"/>
        <w:rPr>
          <w:color w:val="000000"/>
          <w:sz w:val="22"/>
          <w:szCs w:val="22"/>
          <w:lang w:val="en-US"/>
        </w:rPr>
      </w:pPr>
      <w:r w:rsidRPr="00C90FF4">
        <w:rPr>
          <w:color w:val="000000"/>
          <w:sz w:val="22"/>
          <w:szCs w:val="22"/>
          <w:lang w:val="en-US"/>
        </w:rPr>
        <w:t xml:space="preserve">Department for Contracting and Financing of EU Funded Programmes (CFCU) </w:t>
      </w:r>
    </w:p>
    <w:p w:rsidR="00C90FF4" w:rsidRPr="00C90FF4" w:rsidRDefault="00C90FF4" w:rsidP="00C90FF4">
      <w:pPr>
        <w:autoSpaceDE w:val="0"/>
        <w:autoSpaceDN w:val="0"/>
        <w:adjustRightInd w:val="0"/>
        <w:ind w:firstLine="567"/>
        <w:rPr>
          <w:color w:val="000000"/>
          <w:sz w:val="22"/>
          <w:szCs w:val="22"/>
          <w:lang w:val="en-US"/>
        </w:rPr>
      </w:pPr>
      <w:r w:rsidRPr="00C90FF4">
        <w:rPr>
          <w:color w:val="000000"/>
          <w:sz w:val="22"/>
          <w:szCs w:val="22"/>
          <w:lang w:val="en-US"/>
        </w:rPr>
        <w:t xml:space="preserve">Division for Tender Preparation and Contract Management </w:t>
      </w:r>
    </w:p>
    <w:p w:rsidR="00C90FF4" w:rsidRPr="00C90FF4" w:rsidRDefault="00C90FF4" w:rsidP="00C90FF4">
      <w:pPr>
        <w:autoSpaceDE w:val="0"/>
        <w:autoSpaceDN w:val="0"/>
        <w:adjustRightInd w:val="0"/>
        <w:ind w:firstLine="567"/>
        <w:rPr>
          <w:color w:val="000000"/>
          <w:sz w:val="22"/>
          <w:szCs w:val="22"/>
          <w:lang w:val="en-US"/>
        </w:rPr>
      </w:pPr>
      <w:r w:rsidRPr="00C90FF4">
        <w:rPr>
          <w:color w:val="000000"/>
          <w:sz w:val="22"/>
          <w:szCs w:val="22"/>
          <w:lang w:val="en-US"/>
        </w:rPr>
        <w:t xml:space="preserve">3-5 Sremska St, VII floor, office 701 </w:t>
      </w:r>
    </w:p>
    <w:p w:rsidR="00C90FF4" w:rsidRPr="00C90FF4" w:rsidRDefault="00C90FF4" w:rsidP="00C90FF4">
      <w:pPr>
        <w:autoSpaceDE w:val="0"/>
        <w:autoSpaceDN w:val="0"/>
        <w:adjustRightInd w:val="0"/>
        <w:ind w:firstLine="567"/>
        <w:rPr>
          <w:color w:val="000000"/>
          <w:sz w:val="22"/>
          <w:szCs w:val="22"/>
          <w:lang w:val="en-US"/>
        </w:rPr>
      </w:pPr>
      <w:r w:rsidRPr="00C90FF4">
        <w:rPr>
          <w:color w:val="000000"/>
          <w:sz w:val="22"/>
          <w:szCs w:val="22"/>
          <w:lang w:val="en-US"/>
        </w:rPr>
        <w:t xml:space="preserve">11000 Belgrade, Republic of Serbia </w:t>
      </w:r>
    </w:p>
    <w:p w:rsidR="00C90FF4" w:rsidRPr="00C90FF4" w:rsidRDefault="00C90FF4" w:rsidP="00C90FF4">
      <w:pPr>
        <w:spacing w:after="120"/>
        <w:ind w:left="567"/>
        <w:jc w:val="both"/>
        <w:rPr>
          <w:snapToGrid w:val="0"/>
          <w:sz w:val="22"/>
          <w:szCs w:val="20"/>
        </w:rPr>
      </w:pPr>
      <w:r w:rsidRPr="00C90FF4">
        <w:rPr>
          <w:snapToGrid w:val="0"/>
          <w:sz w:val="22"/>
          <w:szCs w:val="22"/>
          <w:lang w:eastAsia="en-US"/>
        </w:rPr>
        <w:t xml:space="preserve">E-mail: </w:t>
      </w:r>
      <w:hyperlink r:id="rId10" w:history="1">
        <w:r w:rsidRPr="00C90FF4">
          <w:rPr>
            <w:snapToGrid w:val="0"/>
            <w:color w:val="0000FF"/>
            <w:sz w:val="22"/>
            <w:szCs w:val="20"/>
            <w:u w:val="single"/>
            <w:lang w:eastAsia="en-US"/>
          </w:rPr>
          <w:t>cfcu.questions@mfin.gov.rs</w:t>
        </w:r>
      </w:hyperlink>
      <w:r w:rsidRPr="00C90FF4">
        <w:rPr>
          <w:snapToGrid w:val="0"/>
          <w:sz w:val="22"/>
          <w:szCs w:val="20"/>
        </w:rPr>
        <w:t xml:space="preserve"> </w:t>
      </w:r>
    </w:p>
    <w:p w:rsidR="00C90FF4" w:rsidRPr="00C90FF4" w:rsidRDefault="00C90FF4" w:rsidP="00C90FF4">
      <w:pPr>
        <w:spacing w:after="120"/>
        <w:ind w:left="567"/>
        <w:jc w:val="both"/>
        <w:rPr>
          <w:bCs/>
          <w:snapToGrid w:val="0"/>
          <w:sz w:val="22"/>
          <w:szCs w:val="20"/>
          <w:lang w:eastAsia="en-US"/>
        </w:rPr>
      </w:pPr>
      <w:r w:rsidRPr="00C90FF4">
        <w:rPr>
          <w:snapToGrid w:val="0"/>
          <w:sz w:val="22"/>
          <w:szCs w:val="20"/>
          <w:lang w:eastAsia="en-US"/>
        </w:rPr>
        <w:t>The contracting authority must reply to all tenderers’ questions at least 8 days before the deadline for receipt of tenders.</w:t>
      </w:r>
      <w:r w:rsidRPr="00C90FF4">
        <w:rPr>
          <w:sz w:val="22"/>
          <w:szCs w:val="20"/>
          <w:lang w:eastAsia="en-US"/>
        </w:rPr>
        <w:t xml:space="preserve"> </w:t>
      </w:r>
    </w:p>
    <w:p w:rsidR="00C90FF4" w:rsidRPr="007254B2" w:rsidRDefault="00C90FF4" w:rsidP="00C90FF4">
      <w:pPr>
        <w:spacing w:before="100" w:beforeAutospacing="1" w:after="100" w:afterAutospacing="1"/>
        <w:rPr>
          <w:sz w:val="22"/>
          <w:szCs w:val="22"/>
          <w:u w:val="single"/>
          <w:lang w:val="en-US" w:eastAsia="de-DE"/>
        </w:rPr>
      </w:pPr>
      <w:r w:rsidRPr="007254B2">
        <w:rPr>
          <w:sz w:val="22"/>
          <w:szCs w:val="22"/>
          <w:u w:val="single"/>
          <w:lang w:val="en-US" w:eastAsia="de-DE"/>
        </w:rPr>
        <w:t xml:space="preserve">Read: </w:t>
      </w:r>
    </w:p>
    <w:p w:rsidR="00C90FF4" w:rsidRPr="00C90FF4" w:rsidRDefault="00C90FF4" w:rsidP="00B359E9">
      <w:pPr>
        <w:numPr>
          <w:ilvl w:val="2"/>
          <w:numId w:val="0"/>
        </w:numPr>
        <w:spacing w:after="120"/>
        <w:ind w:left="567"/>
        <w:jc w:val="both"/>
        <w:outlineLvl w:val="2"/>
        <w:rPr>
          <w:sz w:val="22"/>
          <w:szCs w:val="22"/>
        </w:rPr>
      </w:pPr>
      <w:r w:rsidRPr="00C90FF4">
        <w:rPr>
          <w:sz w:val="22"/>
          <w:szCs w:val="22"/>
        </w:rPr>
        <w:t xml:space="preserve">Tenderers may submit questions in writing to the following address up to 21 </w:t>
      </w:r>
      <w:proofErr w:type="gramStart"/>
      <w:r w:rsidRPr="00C90FF4">
        <w:rPr>
          <w:sz w:val="22"/>
          <w:szCs w:val="22"/>
        </w:rPr>
        <w:t>day</w:t>
      </w:r>
      <w:proofErr w:type="gramEnd"/>
      <w:r w:rsidRPr="00C90FF4">
        <w:rPr>
          <w:sz w:val="22"/>
          <w:szCs w:val="22"/>
        </w:rPr>
        <w:t xml:space="preserve"> before the deadline for submission of tenders, specifying the publication reference and the contract title:</w:t>
      </w:r>
    </w:p>
    <w:p w:rsidR="00C90FF4" w:rsidRPr="00C90FF4" w:rsidRDefault="00C90FF4" w:rsidP="00C90FF4">
      <w:pPr>
        <w:autoSpaceDE w:val="0"/>
        <w:autoSpaceDN w:val="0"/>
        <w:adjustRightInd w:val="0"/>
        <w:ind w:firstLine="567"/>
        <w:rPr>
          <w:color w:val="000000"/>
          <w:sz w:val="22"/>
          <w:szCs w:val="22"/>
          <w:lang w:val="en-US"/>
        </w:rPr>
      </w:pPr>
      <w:r w:rsidRPr="00C90FF4">
        <w:rPr>
          <w:color w:val="000000"/>
          <w:sz w:val="22"/>
          <w:szCs w:val="22"/>
          <w:lang w:val="en-US"/>
        </w:rPr>
        <w:t xml:space="preserve">Ministry of Finance </w:t>
      </w:r>
    </w:p>
    <w:p w:rsidR="00C90FF4" w:rsidRPr="00C90FF4" w:rsidRDefault="00C90FF4" w:rsidP="00C90FF4">
      <w:pPr>
        <w:autoSpaceDE w:val="0"/>
        <w:autoSpaceDN w:val="0"/>
        <w:adjustRightInd w:val="0"/>
        <w:ind w:firstLine="567"/>
        <w:rPr>
          <w:color w:val="000000"/>
          <w:sz w:val="22"/>
          <w:szCs w:val="22"/>
          <w:lang w:val="en-US"/>
        </w:rPr>
      </w:pPr>
      <w:r w:rsidRPr="00C90FF4">
        <w:rPr>
          <w:color w:val="000000"/>
          <w:sz w:val="22"/>
          <w:szCs w:val="22"/>
          <w:lang w:val="en-US"/>
        </w:rPr>
        <w:t xml:space="preserve">Department for Contracting and Financing of EU Funded Programmes (CFCU) </w:t>
      </w:r>
    </w:p>
    <w:p w:rsidR="00C90FF4" w:rsidRPr="00C90FF4" w:rsidRDefault="00C90FF4" w:rsidP="00C90FF4">
      <w:pPr>
        <w:autoSpaceDE w:val="0"/>
        <w:autoSpaceDN w:val="0"/>
        <w:adjustRightInd w:val="0"/>
        <w:ind w:firstLine="567"/>
        <w:rPr>
          <w:color w:val="000000"/>
          <w:sz w:val="22"/>
          <w:szCs w:val="22"/>
          <w:lang w:val="en-US"/>
        </w:rPr>
      </w:pPr>
      <w:r w:rsidRPr="00C90FF4">
        <w:rPr>
          <w:color w:val="000000"/>
          <w:sz w:val="22"/>
          <w:szCs w:val="22"/>
          <w:lang w:val="en-US"/>
        </w:rPr>
        <w:t xml:space="preserve">Division for Tender Preparation and Contract Management </w:t>
      </w:r>
    </w:p>
    <w:p w:rsidR="00C90FF4" w:rsidRPr="00C90FF4" w:rsidRDefault="00C90FF4" w:rsidP="00C90FF4">
      <w:pPr>
        <w:autoSpaceDE w:val="0"/>
        <w:autoSpaceDN w:val="0"/>
        <w:adjustRightInd w:val="0"/>
        <w:ind w:firstLine="567"/>
        <w:rPr>
          <w:color w:val="000000"/>
          <w:sz w:val="22"/>
          <w:szCs w:val="22"/>
          <w:lang w:val="en-US"/>
        </w:rPr>
      </w:pPr>
      <w:r>
        <w:rPr>
          <w:color w:val="000000"/>
          <w:sz w:val="22"/>
          <w:szCs w:val="22"/>
          <w:lang w:val="en-US"/>
        </w:rPr>
        <w:t>53 Balkanska</w:t>
      </w:r>
      <w:r w:rsidRPr="00C90FF4">
        <w:rPr>
          <w:color w:val="000000"/>
          <w:sz w:val="22"/>
          <w:szCs w:val="22"/>
          <w:lang w:val="en-US"/>
        </w:rPr>
        <w:t xml:space="preserve"> St, </w:t>
      </w:r>
      <w:r>
        <w:rPr>
          <w:color w:val="000000"/>
          <w:sz w:val="22"/>
          <w:szCs w:val="22"/>
          <w:lang w:val="en-US"/>
        </w:rPr>
        <w:t>ground floor</w:t>
      </w:r>
      <w:r w:rsidRPr="00C90FF4">
        <w:rPr>
          <w:color w:val="000000"/>
          <w:sz w:val="22"/>
          <w:szCs w:val="22"/>
          <w:lang w:val="en-US"/>
        </w:rPr>
        <w:t xml:space="preserve"> </w:t>
      </w:r>
    </w:p>
    <w:p w:rsidR="00C90FF4" w:rsidRPr="00C90FF4" w:rsidRDefault="00C90FF4" w:rsidP="00C90FF4">
      <w:pPr>
        <w:autoSpaceDE w:val="0"/>
        <w:autoSpaceDN w:val="0"/>
        <w:adjustRightInd w:val="0"/>
        <w:ind w:firstLine="567"/>
        <w:rPr>
          <w:color w:val="000000"/>
          <w:sz w:val="22"/>
          <w:szCs w:val="22"/>
          <w:lang w:val="en-US"/>
        </w:rPr>
      </w:pPr>
      <w:r w:rsidRPr="00C90FF4">
        <w:rPr>
          <w:color w:val="000000"/>
          <w:sz w:val="22"/>
          <w:szCs w:val="22"/>
          <w:lang w:val="en-US"/>
        </w:rPr>
        <w:t xml:space="preserve">11000 Belgrade, Republic of Serbia </w:t>
      </w:r>
    </w:p>
    <w:p w:rsidR="00C90FF4" w:rsidRPr="00C90FF4" w:rsidRDefault="00C90FF4" w:rsidP="00C90FF4">
      <w:pPr>
        <w:spacing w:after="120"/>
        <w:ind w:left="567"/>
        <w:jc w:val="both"/>
        <w:rPr>
          <w:snapToGrid w:val="0"/>
          <w:sz w:val="22"/>
          <w:szCs w:val="20"/>
        </w:rPr>
      </w:pPr>
      <w:r w:rsidRPr="00C90FF4">
        <w:rPr>
          <w:snapToGrid w:val="0"/>
          <w:sz w:val="22"/>
          <w:szCs w:val="22"/>
          <w:lang w:eastAsia="en-US"/>
        </w:rPr>
        <w:t xml:space="preserve">E-mail: </w:t>
      </w:r>
      <w:hyperlink r:id="rId11" w:history="1">
        <w:r w:rsidRPr="00C90FF4">
          <w:rPr>
            <w:snapToGrid w:val="0"/>
            <w:color w:val="0000FF"/>
            <w:sz w:val="22"/>
            <w:szCs w:val="20"/>
            <w:u w:val="single"/>
            <w:lang w:eastAsia="en-US"/>
          </w:rPr>
          <w:t>cfcu.questions@mfin.gov.rs</w:t>
        </w:r>
      </w:hyperlink>
      <w:r w:rsidRPr="00C90FF4">
        <w:rPr>
          <w:snapToGrid w:val="0"/>
          <w:sz w:val="22"/>
          <w:szCs w:val="20"/>
        </w:rPr>
        <w:t xml:space="preserve"> </w:t>
      </w:r>
    </w:p>
    <w:p w:rsidR="00C90FF4" w:rsidRPr="00C90FF4" w:rsidRDefault="00C90FF4" w:rsidP="00C90FF4">
      <w:pPr>
        <w:spacing w:after="120"/>
        <w:ind w:left="567"/>
        <w:jc w:val="both"/>
        <w:rPr>
          <w:bCs/>
          <w:snapToGrid w:val="0"/>
          <w:sz w:val="22"/>
          <w:szCs w:val="20"/>
          <w:lang w:eastAsia="en-US"/>
        </w:rPr>
      </w:pPr>
      <w:r w:rsidRPr="00C90FF4">
        <w:rPr>
          <w:snapToGrid w:val="0"/>
          <w:sz w:val="22"/>
          <w:szCs w:val="20"/>
          <w:lang w:eastAsia="en-US"/>
        </w:rPr>
        <w:t>The contracting authority must reply to all tenderers’ questions at least 8 days before the deadline for receipt of tenders.</w:t>
      </w:r>
      <w:r w:rsidRPr="00C90FF4">
        <w:rPr>
          <w:sz w:val="22"/>
          <w:szCs w:val="20"/>
          <w:lang w:eastAsia="en-US"/>
        </w:rPr>
        <w:t xml:space="preserve"> </w:t>
      </w:r>
    </w:p>
    <w:p w:rsidR="00EA4D75" w:rsidRPr="00EA4D75" w:rsidRDefault="00EA4D75" w:rsidP="00EA4D75">
      <w:pPr>
        <w:spacing w:before="100" w:beforeAutospacing="1" w:after="100" w:afterAutospacing="1"/>
        <w:jc w:val="both"/>
        <w:rPr>
          <w:b/>
          <w:sz w:val="22"/>
          <w:szCs w:val="22"/>
          <w:u w:val="single"/>
        </w:rPr>
      </w:pPr>
      <w:r w:rsidRPr="00860B45">
        <w:rPr>
          <w:b/>
          <w:sz w:val="22"/>
          <w:szCs w:val="22"/>
          <w:u w:val="single"/>
        </w:rPr>
        <w:t>VOLUME 1, Section 1, INSTRUCTIONS TO TENDERER</w:t>
      </w:r>
      <w:r>
        <w:rPr>
          <w:b/>
          <w:sz w:val="22"/>
          <w:szCs w:val="22"/>
          <w:u w:val="single"/>
        </w:rPr>
        <w:t>S</w:t>
      </w:r>
      <w:r w:rsidRPr="00860B45">
        <w:rPr>
          <w:b/>
          <w:sz w:val="22"/>
          <w:szCs w:val="22"/>
          <w:u w:val="single"/>
        </w:rPr>
        <w:t xml:space="preserve"> (d4b_itt_en)</w:t>
      </w:r>
      <w:r>
        <w:rPr>
          <w:b/>
          <w:sz w:val="22"/>
          <w:szCs w:val="22"/>
          <w:u w:val="single"/>
        </w:rPr>
        <w:t>, page 13</w:t>
      </w:r>
      <w:r w:rsidR="002C5A6D">
        <w:rPr>
          <w:b/>
          <w:sz w:val="22"/>
          <w:szCs w:val="22"/>
          <w:u w:val="single"/>
        </w:rPr>
        <w:t xml:space="preserve"> and 14</w:t>
      </w:r>
      <w:r>
        <w:rPr>
          <w:b/>
          <w:sz w:val="22"/>
          <w:szCs w:val="22"/>
          <w:u w:val="single"/>
        </w:rPr>
        <w:t xml:space="preserve"> of 21</w:t>
      </w:r>
    </w:p>
    <w:p w:rsidR="00B02A53" w:rsidRDefault="00BE7B8B" w:rsidP="007E6F66">
      <w:pPr>
        <w:spacing w:before="100" w:beforeAutospacing="1" w:after="100" w:afterAutospacing="1" w:line="360" w:lineRule="auto"/>
        <w:rPr>
          <w:sz w:val="22"/>
          <w:szCs w:val="22"/>
          <w:lang w:val="en-US" w:eastAsia="de-DE"/>
        </w:rPr>
      </w:pPr>
      <w:r w:rsidRPr="004E0A63">
        <w:rPr>
          <w:sz w:val="22"/>
          <w:szCs w:val="22"/>
          <w:lang w:val="en-US" w:eastAsia="de-DE"/>
        </w:rPr>
        <w:t xml:space="preserve">Section </w:t>
      </w:r>
      <w:r w:rsidR="00032401" w:rsidRPr="004E0A63">
        <w:rPr>
          <w:sz w:val="22"/>
          <w:szCs w:val="22"/>
          <w:lang w:val="en-US" w:eastAsia="de-DE"/>
        </w:rPr>
        <w:t>No</w:t>
      </w:r>
      <w:r w:rsidR="000823FA">
        <w:rPr>
          <w:sz w:val="22"/>
          <w:szCs w:val="22"/>
          <w:lang w:val="en-US" w:eastAsia="de-DE"/>
        </w:rPr>
        <w:t>:</w:t>
      </w:r>
      <w:r w:rsidR="007254B2">
        <w:rPr>
          <w:sz w:val="22"/>
          <w:szCs w:val="22"/>
          <w:lang w:val="en-US" w:eastAsia="de-DE"/>
        </w:rPr>
        <w:t xml:space="preserve"> 17.3</w:t>
      </w:r>
      <w:r w:rsidR="004E0A63">
        <w:rPr>
          <w:sz w:val="22"/>
          <w:szCs w:val="22"/>
          <w:lang w:val="en-US" w:eastAsia="de-DE"/>
        </w:rPr>
        <w:br/>
      </w:r>
      <w:r w:rsidR="00B02A53" w:rsidRPr="007254B2">
        <w:rPr>
          <w:sz w:val="22"/>
          <w:szCs w:val="22"/>
          <w:u w:val="single"/>
          <w:lang w:val="en-US" w:eastAsia="de-DE"/>
        </w:rPr>
        <w:t>Instead of</w:t>
      </w:r>
      <w:r w:rsidR="00420E8A" w:rsidRPr="007254B2">
        <w:rPr>
          <w:sz w:val="22"/>
          <w:szCs w:val="22"/>
          <w:u w:val="single"/>
          <w:lang w:val="en-US" w:eastAsia="de-DE"/>
        </w:rPr>
        <w:t>:</w:t>
      </w:r>
      <w:r w:rsidR="00B02A53" w:rsidRPr="004E0A63">
        <w:rPr>
          <w:sz w:val="22"/>
          <w:szCs w:val="22"/>
          <w:lang w:val="en-US" w:eastAsia="de-DE"/>
        </w:rPr>
        <w:t xml:space="preserve"> </w:t>
      </w:r>
    </w:p>
    <w:p w:rsidR="00C90FF4" w:rsidRPr="00C90FF4" w:rsidRDefault="00C90FF4" w:rsidP="00B359E9">
      <w:pPr>
        <w:spacing w:after="120"/>
        <w:ind w:left="142"/>
        <w:jc w:val="both"/>
        <w:outlineLvl w:val="2"/>
        <w:rPr>
          <w:sz w:val="22"/>
          <w:szCs w:val="22"/>
          <w:lang w:eastAsia="en-US"/>
        </w:rPr>
      </w:pPr>
      <w:r w:rsidRPr="00C90FF4">
        <w:rPr>
          <w:sz w:val="22"/>
          <w:szCs w:val="22"/>
          <w:lang w:eastAsia="en-US"/>
        </w:rPr>
        <w:t>All tenders must be sent to the contracting authority before the deadline set in the contract notice.</w:t>
      </w:r>
    </w:p>
    <w:p w:rsidR="00C90FF4" w:rsidRPr="00C90FF4" w:rsidRDefault="00C90FF4" w:rsidP="00C90FF4">
      <w:pPr>
        <w:spacing w:after="120"/>
        <w:ind w:left="567"/>
        <w:jc w:val="both"/>
        <w:rPr>
          <w:snapToGrid w:val="0"/>
          <w:sz w:val="22"/>
          <w:szCs w:val="20"/>
          <w:lang w:eastAsia="en-US"/>
        </w:rPr>
      </w:pPr>
    </w:p>
    <w:p w:rsidR="00C90FF4" w:rsidRPr="00C90FF4" w:rsidRDefault="00C90FF4" w:rsidP="00C90FF4">
      <w:pPr>
        <w:spacing w:after="120"/>
        <w:ind w:left="567"/>
        <w:jc w:val="both"/>
        <w:rPr>
          <w:snapToGrid w:val="0"/>
          <w:sz w:val="22"/>
          <w:szCs w:val="20"/>
          <w:lang w:eastAsia="en-US"/>
        </w:rPr>
      </w:pPr>
      <w:r w:rsidRPr="00C90FF4">
        <w:rPr>
          <w:snapToGrid w:val="0"/>
          <w:sz w:val="22"/>
          <w:szCs w:val="20"/>
          <w:lang w:eastAsia="en-US"/>
        </w:rPr>
        <w:t xml:space="preserve">Participants may choose to submit their tender: </w:t>
      </w:r>
    </w:p>
    <w:p w:rsidR="00C90FF4" w:rsidRPr="00C90FF4" w:rsidRDefault="00C90FF4" w:rsidP="00C90FF4">
      <w:pPr>
        <w:ind w:left="567"/>
        <w:jc w:val="both"/>
        <w:rPr>
          <w:snapToGrid w:val="0"/>
          <w:sz w:val="22"/>
          <w:szCs w:val="20"/>
          <w:lang w:eastAsia="en-US"/>
        </w:rPr>
      </w:pPr>
      <w:r w:rsidRPr="00C90FF4">
        <w:rPr>
          <w:snapToGrid w:val="0"/>
          <w:sz w:val="22"/>
          <w:szCs w:val="20"/>
          <w:lang w:eastAsia="en-US"/>
        </w:rPr>
        <w:t>(a) either by post or by courier service, in which case the evidence shall be constituted by the postmark or the date of the deposit slip</w:t>
      </w:r>
      <w:r w:rsidRPr="00C90FF4">
        <w:rPr>
          <w:snapToGrid w:val="0"/>
          <w:sz w:val="22"/>
          <w:szCs w:val="20"/>
          <w:vertAlign w:val="superscript"/>
          <w:lang w:eastAsia="en-US"/>
        </w:rPr>
        <w:footnoteReference w:id="1"/>
      </w:r>
      <w:r w:rsidRPr="00C90FF4">
        <w:rPr>
          <w:b/>
          <w:snapToGrid w:val="0"/>
          <w:sz w:val="22"/>
          <w:szCs w:val="20"/>
          <w:lang w:eastAsia="en-US"/>
        </w:rPr>
        <w:t xml:space="preserve">. </w:t>
      </w:r>
      <w:r w:rsidRPr="00C90FF4">
        <w:rPr>
          <w:snapToGrid w:val="0"/>
          <w:sz w:val="22"/>
          <w:szCs w:val="20"/>
          <w:lang w:eastAsia="en-US"/>
        </w:rPr>
        <w:t>In such case</w:t>
      </w:r>
      <w:r w:rsidRPr="00C90FF4">
        <w:rPr>
          <w:b/>
          <w:snapToGrid w:val="0"/>
          <w:sz w:val="22"/>
          <w:szCs w:val="20"/>
          <w:lang w:eastAsia="en-US"/>
        </w:rPr>
        <w:t xml:space="preserve">, </w:t>
      </w:r>
      <w:r w:rsidRPr="00C90FF4">
        <w:rPr>
          <w:snapToGrid w:val="0"/>
          <w:sz w:val="22"/>
          <w:szCs w:val="20"/>
          <w:lang w:eastAsia="en-US"/>
        </w:rPr>
        <w:t>the tender must be sent to the following address:</w:t>
      </w:r>
    </w:p>
    <w:p w:rsidR="00C90FF4" w:rsidRPr="00C90FF4" w:rsidRDefault="00C90FF4" w:rsidP="00C90FF4">
      <w:pPr>
        <w:ind w:left="567"/>
        <w:jc w:val="center"/>
        <w:rPr>
          <w:snapToGrid w:val="0"/>
          <w:sz w:val="22"/>
          <w:szCs w:val="20"/>
          <w:lang w:eastAsia="en-US"/>
        </w:rPr>
      </w:pPr>
      <w:r w:rsidRPr="00C90FF4">
        <w:rPr>
          <w:snapToGrid w:val="0"/>
          <w:sz w:val="22"/>
          <w:szCs w:val="22"/>
          <w:lang w:eastAsia="en-US"/>
        </w:rPr>
        <w:br/>
      </w:r>
      <w:r w:rsidRPr="00C90FF4">
        <w:rPr>
          <w:snapToGrid w:val="0"/>
          <w:sz w:val="22"/>
          <w:szCs w:val="20"/>
          <w:lang w:eastAsia="en-US"/>
        </w:rPr>
        <w:t>Ministry of Finance,</w:t>
      </w:r>
    </w:p>
    <w:p w:rsidR="00C90FF4" w:rsidRPr="00C90FF4" w:rsidRDefault="00C90FF4" w:rsidP="00C90FF4">
      <w:pPr>
        <w:ind w:left="567"/>
        <w:jc w:val="center"/>
        <w:rPr>
          <w:snapToGrid w:val="0"/>
          <w:sz w:val="22"/>
          <w:szCs w:val="20"/>
          <w:lang w:eastAsia="en-US"/>
        </w:rPr>
      </w:pPr>
      <w:r w:rsidRPr="00C90FF4">
        <w:rPr>
          <w:snapToGrid w:val="0"/>
          <w:sz w:val="22"/>
          <w:szCs w:val="20"/>
          <w:lang w:eastAsia="en-US"/>
        </w:rPr>
        <w:t>Government of the Republic of Serbia Department for Contracting and Financing of EU Funded Programmes (CFCU)</w:t>
      </w:r>
    </w:p>
    <w:p w:rsidR="00C90FF4" w:rsidRPr="00C90FF4" w:rsidRDefault="00C90FF4" w:rsidP="00C90FF4">
      <w:pPr>
        <w:ind w:left="567"/>
        <w:jc w:val="center"/>
        <w:rPr>
          <w:snapToGrid w:val="0"/>
          <w:sz w:val="22"/>
          <w:szCs w:val="20"/>
          <w:lang w:eastAsia="en-US"/>
        </w:rPr>
      </w:pPr>
      <w:r w:rsidRPr="00C90FF4">
        <w:rPr>
          <w:snapToGrid w:val="0"/>
          <w:sz w:val="22"/>
          <w:szCs w:val="20"/>
          <w:lang w:eastAsia="en-US"/>
        </w:rPr>
        <w:t>Division for Tender Evaluation and Contracting</w:t>
      </w:r>
    </w:p>
    <w:p w:rsidR="00C90FF4" w:rsidRPr="00C90FF4" w:rsidRDefault="00C90FF4" w:rsidP="00C90FF4">
      <w:pPr>
        <w:ind w:left="567"/>
        <w:jc w:val="center"/>
        <w:rPr>
          <w:snapToGrid w:val="0"/>
          <w:sz w:val="22"/>
          <w:szCs w:val="20"/>
          <w:lang w:eastAsia="en-US"/>
        </w:rPr>
      </w:pPr>
      <w:r w:rsidRPr="00C90FF4">
        <w:rPr>
          <w:snapToGrid w:val="0"/>
          <w:sz w:val="22"/>
          <w:szCs w:val="20"/>
          <w:lang w:eastAsia="en-US"/>
        </w:rPr>
        <w:t xml:space="preserve">3-5, Sremska St., VII floor, Office 701, </w:t>
      </w:r>
    </w:p>
    <w:p w:rsidR="00C90FF4" w:rsidRPr="00C90FF4" w:rsidRDefault="00C90FF4" w:rsidP="00C90FF4">
      <w:pPr>
        <w:keepNext/>
        <w:keepLines/>
        <w:widowControl w:val="0"/>
        <w:ind w:left="360" w:right="360"/>
        <w:jc w:val="center"/>
        <w:rPr>
          <w:snapToGrid w:val="0"/>
          <w:sz w:val="22"/>
          <w:szCs w:val="20"/>
          <w:lang w:eastAsia="en-US"/>
        </w:rPr>
      </w:pPr>
      <w:r w:rsidRPr="00C90FF4">
        <w:rPr>
          <w:snapToGrid w:val="0"/>
          <w:sz w:val="22"/>
          <w:szCs w:val="20"/>
          <w:lang w:eastAsia="en-US"/>
        </w:rPr>
        <w:t>11000 Belgrade, Republic of Serbia</w:t>
      </w:r>
      <w:r w:rsidRPr="00C90FF4">
        <w:rPr>
          <w:snapToGrid w:val="0"/>
          <w:sz w:val="22"/>
          <w:szCs w:val="22"/>
          <w:lang w:eastAsia="en-US"/>
        </w:rPr>
        <w:br/>
      </w:r>
    </w:p>
    <w:p w:rsidR="00C90FF4" w:rsidRPr="00C90FF4" w:rsidRDefault="00C90FF4" w:rsidP="00C90FF4">
      <w:pPr>
        <w:ind w:left="567"/>
        <w:jc w:val="both"/>
        <w:rPr>
          <w:snapToGrid w:val="0"/>
          <w:sz w:val="22"/>
          <w:szCs w:val="20"/>
          <w:lang w:eastAsia="en-US"/>
        </w:rPr>
      </w:pPr>
      <w:r w:rsidRPr="00C90FF4">
        <w:rPr>
          <w:snapToGrid w:val="0"/>
          <w:sz w:val="22"/>
          <w:szCs w:val="20"/>
          <w:lang w:eastAsia="en-US"/>
        </w:rPr>
        <w:t>(b) or by hand-delivery to the premises of the contracting authority by the participant in person or by an agent, in which case the evidence shall be constituted by acknowledgment of receipt.  If tenders are hand delivered they should be delivered to the following address:</w:t>
      </w:r>
    </w:p>
    <w:p w:rsidR="00C90FF4" w:rsidRPr="00C90FF4" w:rsidRDefault="00C90FF4" w:rsidP="00C90FF4">
      <w:pPr>
        <w:ind w:left="567"/>
        <w:jc w:val="center"/>
        <w:rPr>
          <w:snapToGrid w:val="0"/>
          <w:sz w:val="22"/>
          <w:szCs w:val="20"/>
          <w:lang w:eastAsia="en-US"/>
        </w:rPr>
      </w:pPr>
      <w:r w:rsidRPr="00C90FF4">
        <w:rPr>
          <w:snapToGrid w:val="0"/>
          <w:sz w:val="22"/>
          <w:szCs w:val="22"/>
          <w:lang w:eastAsia="en-US"/>
        </w:rPr>
        <w:br/>
      </w:r>
      <w:r w:rsidRPr="00C90FF4">
        <w:rPr>
          <w:snapToGrid w:val="0"/>
          <w:sz w:val="22"/>
          <w:szCs w:val="20"/>
          <w:lang w:eastAsia="en-US"/>
        </w:rPr>
        <w:t>Ministry of Finance,</w:t>
      </w:r>
    </w:p>
    <w:p w:rsidR="00C90FF4" w:rsidRPr="00C90FF4" w:rsidRDefault="00C90FF4" w:rsidP="00C90FF4">
      <w:pPr>
        <w:ind w:left="567"/>
        <w:jc w:val="center"/>
        <w:rPr>
          <w:snapToGrid w:val="0"/>
          <w:sz w:val="22"/>
          <w:szCs w:val="20"/>
          <w:lang w:eastAsia="en-US"/>
        </w:rPr>
      </w:pPr>
      <w:r w:rsidRPr="00C90FF4">
        <w:rPr>
          <w:snapToGrid w:val="0"/>
          <w:sz w:val="22"/>
          <w:szCs w:val="20"/>
          <w:lang w:eastAsia="en-US"/>
        </w:rPr>
        <w:t>Government of the Republic of Serbia Department for Contracting and Financing of EU Funded Programmes (CFCU)</w:t>
      </w:r>
    </w:p>
    <w:p w:rsidR="00C90FF4" w:rsidRPr="00C90FF4" w:rsidRDefault="00C90FF4" w:rsidP="00C90FF4">
      <w:pPr>
        <w:ind w:left="567"/>
        <w:jc w:val="center"/>
        <w:rPr>
          <w:snapToGrid w:val="0"/>
          <w:sz w:val="22"/>
          <w:szCs w:val="20"/>
          <w:lang w:eastAsia="en-US"/>
        </w:rPr>
      </w:pPr>
      <w:r w:rsidRPr="00C90FF4">
        <w:rPr>
          <w:snapToGrid w:val="0"/>
          <w:sz w:val="22"/>
          <w:szCs w:val="20"/>
          <w:lang w:eastAsia="en-US"/>
        </w:rPr>
        <w:t>Division for Tender Evaluation and Contracting</w:t>
      </w:r>
    </w:p>
    <w:p w:rsidR="00C90FF4" w:rsidRPr="00C90FF4" w:rsidRDefault="00C90FF4" w:rsidP="00C90FF4">
      <w:pPr>
        <w:ind w:left="567"/>
        <w:jc w:val="center"/>
        <w:rPr>
          <w:snapToGrid w:val="0"/>
          <w:sz w:val="22"/>
          <w:szCs w:val="20"/>
          <w:lang w:eastAsia="en-US"/>
        </w:rPr>
      </w:pPr>
      <w:r w:rsidRPr="00C90FF4">
        <w:rPr>
          <w:snapToGrid w:val="0"/>
          <w:sz w:val="22"/>
          <w:szCs w:val="20"/>
          <w:lang w:eastAsia="en-US"/>
        </w:rPr>
        <w:t xml:space="preserve">3-5, Sremska St., VII floor, Office 701, </w:t>
      </w:r>
    </w:p>
    <w:p w:rsidR="00C90FF4" w:rsidRPr="00C90FF4" w:rsidRDefault="00C90FF4" w:rsidP="00C90FF4">
      <w:pPr>
        <w:widowControl w:val="0"/>
        <w:ind w:left="360" w:right="360"/>
        <w:jc w:val="center"/>
        <w:rPr>
          <w:i/>
          <w:snapToGrid w:val="0"/>
          <w:sz w:val="22"/>
          <w:szCs w:val="22"/>
          <w:lang w:eastAsia="en-US"/>
        </w:rPr>
      </w:pPr>
      <w:r w:rsidRPr="00C90FF4">
        <w:rPr>
          <w:snapToGrid w:val="0"/>
          <w:sz w:val="22"/>
          <w:szCs w:val="20"/>
          <w:lang w:eastAsia="en-US"/>
        </w:rPr>
        <w:t>11000 Belgrade, Republic of Serbia</w:t>
      </w:r>
      <w:r w:rsidRPr="00C90FF4" w:rsidDel="007736F0">
        <w:rPr>
          <w:i/>
          <w:snapToGrid w:val="0"/>
          <w:sz w:val="22"/>
          <w:szCs w:val="22"/>
          <w:lang w:eastAsia="en-US"/>
        </w:rPr>
        <w:t xml:space="preserve"> </w:t>
      </w:r>
    </w:p>
    <w:p w:rsidR="00C90FF4" w:rsidRPr="00C90FF4" w:rsidRDefault="00C90FF4" w:rsidP="00C90FF4">
      <w:pPr>
        <w:widowControl w:val="0"/>
        <w:ind w:left="360" w:right="360"/>
        <w:jc w:val="center"/>
        <w:rPr>
          <w:b/>
          <w:i/>
          <w:snapToGrid w:val="0"/>
          <w:sz w:val="22"/>
          <w:szCs w:val="22"/>
          <w:lang w:eastAsia="en-US"/>
        </w:rPr>
      </w:pPr>
      <w:r w:rsidRPr="00C90FF4">
        <w:rPr>
          <w:snapToGrid w:val="0"/>
          <w:sz w:val="22"/>
          <w:szCs w:val="22"/>
          <w:lang w:eastAsia="en-US"/>
        </w:rPr>
        <w:t>Working hours of the Contracting Authority: 8:00 – 15:00 (Local Time)</w:t>
      </w:r>
      <w:r w:rsidRPr="00C90FF4">
        <w:rPr>
          <w:i/>
          <w:snapToGrid w:val="0"/>
          <w:sz w:val="22"/>
          <w:szCs w:val="22"/>
          <w:lang w:eastAsia="en-US"/>
        </w:rPr>
        <w:br/>
      </w:r>
    </w:p>
    <w:p w:rsidR="00C90FF4" w:rsidRPr="00C90FF4" w:rsidRDefault="00C90FF4" w:rsidP="00C90FF4">
      <w:pPr>
        <w:spacing w:after="120"/>
        <w:ind w:left="426"/>
        <w:jc w:val="both"/>
        <w:rPr>
          <w:snapToGrid w:val="0"/>
          <w:sz w:val="22"/>
          <w:szCs w:val="22"/>
          <w:lang w:eastAsia="en-US"/>
        </w:rPr>
      </w:pPr>
      <w:r w:rsidRPr="00C90FF4">
        <w:rPr>
          <w:b/>
          <w:snapToGrid w:val="0"/>
          <w:sz w:val="22"/>
          <w:szCs w:val="22"/>
          <w:lang w:eastAsia="en-US"/>
        </w:rPr>
        <w:t>Note:</w:t>
      </w:r>
      <w:r w:rsidRPr="00C90FF4">
        <w:rPr>
          <w:snapToGrid w:val="0"/>
          <w:sz w:val="22"/>
          <w:szCs w:val="22"/>
          <w:lang w:eastAsia="en-US"/>
        </w:rPr>
        <w:t xml:space="preserve"> In case the request to participate is submitted by post or by courier service, the Contracting Authority (CFCU) should be informed by e-mail that the tender is submitted and should be expected. The information should be sent to the following e-mail address: </w:t>
      </w:r>
      <w:hyperlink r:id="rId12" w:history="1">
        <w:r w:rsidRPr="00C90FF4">
          <w:rPr>
            <w:snapToGrid w:val="0"/>
            <w:color w:val="0000FF"/>
            <w:sz w:val="22"/>
            <w:szCs w:val="22"/>
            <w:u w:val="single"/>
            <w:lang w:eastAsia="en-US"/>
          </w:rPr>
          <w:t>ec</w:t>
        </w:r>
        <w:r w:rsidRPr="00C90FF4">
          <w:rPr>
            <w:snapToGrid w:val="0"/>
            <w:color w:val="0000FF"/>
            <w:sz w:val="22"/>
            <w:szCs w:val="22"/>
            <w:u w:val="single"/>
            <w:lang w:val="en-US" w:eastAsia="en-US"/>
          </w:rPr>
          <w:t>@mfin.gov.rs</w:t>
        </w:r>
      </w:hyperlink>
      <w:r w:rsidRPr="00C90FF4">
        <w:rPr>
          <w:snapToGrid w:val="0"/>
          <w:sz w:val="22"/>
          <w:szCs w:val="22"/>
          <w:lang w:val="en-US" w:eastAsia="en-US"/>
        </w:rPr>
        <w:t xml:space="preserve"> .</w:t>
      </w:r>
      <w:r w:rsidRPr="00C90FF4">
        <w:rPr>
          <w:snapToGrid w:val="0"/>
          <w:sz w:val="22"/>
          <w:szCs w:val="22"/>
          <w:lang w:eastAsia="en-US"/>
        </w:rPr>
        <w:t xml:space="preserve"> </w:t>
      </w:r>
    </w:p>
    <w:p w:rsidR="00C90FF4" w:rsidRPr="00C90FF4" w:rsidRDefault="00C90FF4" w:rsidP="00C90FF4">
      <w:pPr>
        <w:widowControl w:val="0"/>
        <w:ind w:left="360" w:right="360"/>
        <w:jc w:val="both"/>
        <w:rPr>
          <w:b/>
          <w:i/>
          <w:snapToGrid w:val="0"/>
          <w:sz w:val="22"/>
          <w:szCs w:val="22"/>
          <w:lang w:eastAsia="en-US"/>
        </w:rPr>
      </w:pPr>
    </w:p>
    <w:p w:rsidR="00C90FF4" w:rsidRDefault="00C90FF4" w:rsidP="00C90FF4">
      <w:pPr>
        <w:spacing w:before="100" w:beforeAutospacing="1" w:after="100" w:afterAutospacing="1"/>
        <w:ind w:left="360"/>
        <w:jc w:val="both"/>
        <w:rPr>
          <w:snapToGrid w:val="0"/>
          <w:sz w:val="22"/>
          <w:szCs w:val="20"/>
          <w:lang w:eastAsia="en-US"/>
        </w:rPr>
      </w:pPr>
      <w:r w:rsidRPr="00C90FF4">
        <w:rPr>
          <w:snapToGrid w:val="0"/>
          <w:sz w:val="22"/>
          <w:szCs w:val="20"/>
          <w:lang w:eastAsia="en-US"/>
        </w:rPr>
        <w:t>The contracting authority may, for reasons of administrative efficiency, reject any application or tender submitted on time to the postal service but received, for any reason beyond the contracting authority's control, after the effective date of approval of the evaluation report, if accepting tenders that were submitted on time but arrived late would considerably delay the evaluation procedure or jeopardise decisions already taken and notified.</w:t>
      </w:r>
    </w:p>
    <w:p w:rsidR="00B02A53" w:rsidRPr="007254B2" w:rsidRDefault="00B02A53" w:rsidP="00C90FF4">
      <w:pPr>
        <w:spacing w:before="100" w:beforeAutospacing="1" w:after="100" w:afterAutospacing="1"/>
        <w:rPr>
          <w:sz w:val="22"/>
          <w:szCs w:val="22"/>
          <w:u w:val="single"/>
          <w:lang w:val="en-US" w:eastAsia="de-DE"/>
        </w:rPr>
      </w:pPr>
      <w:r w:rsidRPr="007254B2">
        <w:rPr>
          <w:sz w:val="22"/>
          <w:szCs w:val="22"/>
          <w:u w:val="single"/>
          <w:lang w:val="en-US" w:eastAsia="de-DE"/>
        </w:rPr>
        <w:t>Read</w:t>
      </w:r>
      <w:r w:rsidR="00420E8A" w:rsidRPr="007254B2">
        <w:rPr>
          <w:sz w:val="22"/>
          <w:szCs w:val="22"/>
          <w:u w:val="single"/>
          <w:lang w:val="en-US" w:eastAsia="de-DE"/>
        </w:rPr>
        <w:t>:</w:t>
      </w:r>
      <w:r w:rsidRPr="007254B2">
        <w:rPr>
          <w:sz w:val="22"/>
          <w:szCs w:val="22"/>
          <w:u w:val="single"/>
          <w:lang w:val="en-US" w:eastAsia="de-DE"/>
        </w:rPr>
        <w:t xml:space="preserve"> </w:t>
      </w:r>
    </w:p>
    <w:p w:rsidR="00C90FF4" w:rsidRPr="00C90FF4" w:rsidRDefault="00C90FF4" w:rsidP="00C90FF4">
      <w:pPr>
        <w:spacing w:before="240" w:after="120"/>
        <w:ind w:left="142"/>
        <w:jc w:val="both"/>
        <w:outlineLvl w:val="2"/>
        <w:rPr>
          <w:sz w:val="22"/>
          <w:szCs w:val="22"/>
          <w:lang w:eastAsia="en-US"/>
        </w:rPr>
      </w:pPr>
      <w:r w:rsidRPr="00C90FF4">
        <w:rPr>
          <w:sz w:val="22"/>
          <w:szCs w:val="22"/>
          <w:lang w:eastAsia="en-US"/>
        </w:rPr>
        <w:t>All tenders must be sent to the contracting authority before the deadline set in the contract notice.</w:t>
      </w:r>
    </w:p>
    <w:p w:rsidR="00C90FF4" w:rsidRPr="00C90FF4" w:rsidRDefault="00C90FF4" w:rsidP="00EA4D75">
      <w:pPr>
        <w:spacing w:after="120"/>
        <w:jc w:val="both"/>
        <w:rPr>
          <w:snapToGrid w:val="0"/>
          <w:sz w:val="22"/>
          <w:szCs w:val="20"/>
          <w:lang w:eastAsia="en-US"/>
        </w:rPr>
      </w:pPr>
    </w:p>
    <w:p w:rsidR="00C90FF4" w:rsidRPr="00C90FF4" w:rsidRDefault="00C90FF4" w:rsidP="00C90FF4">
      <w:pPr>
        <w:spacing w:after="120"/>
        <w:ind w:left="567"/>
        <w:jc w:val="both"/>
        <w:rPr>
          <w:snapToGrid w:val="0"/>
          <w:sz w:val="22"/>
          <w:szCs w:val="20"/>
          <w:lang w:eastAsia="en-US"/>
        </w:rPr>
      </w:pPr>
      <w:r w:rsidRPr="00C90FF4">
        <w:rPr>
          <w:snapToGrid w:val="0"/>
          <w:sz w:val="22"/>
          <w:szCs w:val="20"/>
          <w:lang w:eastAsia="en-US"/>
        </w:rPr>
        <w:t xml:space="preserve">Participants may choose to submit their tender: </w:t>
      </w:r>
    </w:p>
    <w:p w:rsidR="00C90FF4" w:rsidRPr="00C90FF4" w:rsidRDefault="00C90FF4" w:rsidP="00C90FF4">
      <w:pPr>
        <w:ind w:left="567"/>
        <w:jc w:val="both"/>
        <w:rPr>
          <w:snapToGrid w:val="0"/>
          <w:sz w:val="22"/>
          <w:szCs w:val="20"/>
          <w:lang w:eastAsia="en-US"/>
        </w:rPr>
      </w:pPr>
      <w:r w:rsidRPr="00C90FF4">
        <w:rPr>
          <w:snapToGrid w:val="0"/>
          <w:sz w:val="22"/>
          <w:szCs w:val="20"/>
          <w:lang w:eastAsia="en-US"/>
        </w:rPr>
        <w:t>(a) either by post or by courier service, in which case the evidence shall be constituted by the postmark or the date of the deposit slip</w:t>
      </w:r>
      <w:r w:rsidRPr="00C90FF4">
        <w:rPr>
          <w:snapToGrid w:val="0"/>
          <w:sz w:val="22"/>
          <w:szCs w:val="20"/>
          <w:vertAlign w:val="superscript"/>
          <w:lang w:eastAsia="en-US"/>
        </w:rPr>
        <w:footnoteReference w:id="2"/>
      </w:r>
      <w:r w:rsidRPr="00C90FF4">
        <w:rPr>
          <w:b/>
          <w:snapToGrid w:val="0"/>
          <w:sz w:val="22"/>
          <w:szCs w:val="20"/>
          <w:lang w:eastAsia="en-US"/>
        </w:rPr>
        <w:t xml:space="preserve">. </w:t>
      </w:r>
      <w:r w:rsidRPr="00C90FF4">
        <w:rPr>
          <w:snapToGrid w:val="0"/>
          <w:sz w:val="22"/>
          <w:szCs w:val="20"/>
          <w:lang w:eastAsia="en-US"/>
        </w:rPr>
        <w:t>In such case</w:t>
      </w:r>
      <w:r w:rsidRPr="00C90FF4">
        <w:rPr>
          <w:b/>
          <w:snapToGrid w:val="0"/>
          <w:sz w:val="22"/>
          <w:szCs w:val="20"/>
          <w:lang w:eastAsia="en-US"/>
        </w:rPr>
        <w:t xml:space="preserve">, </w:t>
      </w:r>
      <w:r w:rsidRPr="00C90FF4">
        <w:rPr>
          <w:snapToGrid w:val="0"/>
          <w:sz w:val="22"/>
          <w:szCs w:val="20"/>
          <w:lang w:eastAsia="en-US"/>
        </w:rPr>
        <w:t>the tender must be sent to the following address:</w:t>
      </w:r>
    </w:p>
    <w:p w:rsidR="00C90FF4" w:rsidRPr="00C90FF4" w:rsidRDefault="00C90FF4" w:rsidP="00C90FF4">
      <w:pPr>
        <w:ind w:left="567"/>
        <w:jc w:val="center"/>
        <w:rPr>
          <w:snapToGrid w:val="0"/>
          <w:sz w:val="22"/>
          <w:szCs w:val="20"/>
          <w:lang w:eastAsia="en-US"/>
        </w:rPr>
      </w:pPr>
      <w:r w:rsidRPr="00C90FF4">
        <w:rPr>
          <w:snapToGrid w:val="0"/>
          <w:sz w:val="22"/>
          <w:szCs w:val="22"/>
          <w:lang w:eastAsia="en-US"/>
        </w:rPr>
        <w:br/>
      </w:r>
      <w:r w:rsidRPr="00C90FF4">
        <w:rPr>
          <w:snapToGrid w:val="0"/>
          <w:sz w:val="22"/>
          <w:szCs w:val="20"/>
          <w:lang w:eastAsia="en-US"/>
        </w:rPr>
        <w:t>Ministry of Finance,</w:t>
      </w:r>
    </w:p>
    <w:p w:rsidR="00C90FF4" w:rsidRPr="00C90FF4" w:rsidRDefault="00C90FF4" w:rsidP="00C90FF4">
      <w:pPr>
        <w:ind w:left="567"/>
        <w:jc w:val="center"/>
        <w:rPr>
          <w:snapToGrid w:val="0"/>
          <w:sz w:val="22"/>
          <w:szCs w:val="20"/>
          <w:lang w:eastAsia="en-US"/>
        </w:rPr>
      </w:pPr>
      <w:r w:rsidRPr="00C90FF4">
        <w:rPr>
          <w:snapToGrid w:val="0"/>
          <w:sz w:val="22"/>
          <w:szCs w:val="20"/>
          <w:lang w:eastAsia="en-US"/>
        </w:rPr>
        <w:t>Government of the Republic of Serbia Department for Contracting and Financing of EU Funded Programmes (CFCU)</w:t>
      </w:r>
    </w:p>
    <w:p w:rsidR="00C90FF4" w:rsidRPr="00C90FF4" w:rsidRDefault="00C90FF4" w:rsidP="00C90FF4">
      <w:pPr>
        <w:ind w:left="567"/>
        <w:jc w:val="center"/>
        <w:rPr>
          <w:snapToGrid w:val="0"/>
          <w:sz w:val="22"/>
          <w:szCs w:val="20"/>
          <w:lang w:eastAsia="en-US"/>
        </w:rPr>
      </w:pPr>
      <w:r w:rsidRPr="00C90FF4">
        <w:rPr>
          <w:snapToGrid w:val="0"/>
          <w:sz w:val="22"/>
          <w:szCs w:val="20"/>
          <w:lang w:eastAsia="en-US"/>
        </w:rPr>
        <w:t>Division for Tender Evaluation and Contracting</w:t>
      </w:r>
    </w:p>
    <w:p w:rsidR="00C90FF4" w:rsidRPr="00C90FF4" w:rsidRDefault="00C90FF4" w:rsidP="00C90FF4">
      <w:pPr>
        <w:ind w:left="567"/>
        <w:jc w:val="center"/>
        <w:rPr>
          <w:snapToGrid w:val="0"/>
          <w:sz w:val="22"/>
          <w:szCs w:val="20"/>
          <w:lang w:eastAsia="en-US"/>
        </w:rPr>
      </w:pPr>
      <w:r>
        <w:rPr>
          <w:snapToGrid w:val="0"/>
          <w:sz w:val="22"/>
          <w:szCs w:val="20"/>
          <w:lang w:eastAsia="en-US"/>
        </w:rPr>
        <w:t>53</w:t>
      </w:r>
      <w:r w:rsidRPr="00C90FF4">
        <w:rPr>
          <w:snapToGrid w:val="0"/>
          <w:sz w:val="22"/>
          <w:szCs w:val="20"/>
          <w:lang w:eastAsia="en-US"/>
        </w:rPr>
        <w:t xml:space="preserve">, </w:t>
      </w:r>
      <w:r>
        <w:rPr>
          <w:snapToGrid w:val="0"/>
          <w:sz w:val="22"/>
          <w:szCs w:val="20"/>
          <w:lang w:eastAsia="en-US"/>
        </w:rPr>
        <w:t>Balkanska</w:t>
      </w:r>
      <w:r w:rsidRPr="00C90FF4">
        <w:rPr>
          <w:snapToGrid w:val="0"/>
          <w:sz w:val="22"/>
          <w:szCs w:val="20"/>
          <w:lang w:eastAsia="en-US"/>
        </w:rPr>
        <w:t xml:space="preserve"> St., </w:t>
      </w:r>
      <w:r>
        <w:rPr>
          <w:snapToGrid w:val="0"/>
          <w:sz w:val="22"/>
          <w:szCs w:val="20"/>
          <w:lang w:eastAsia="en-US"/>
        </w:rPr>
        <w:t>ground</w:t>
      </w:r>
      <w:r w:rsidRPr="00C90FF4">
        <w:rPr>
          <w:snapToGrid w:val="0"/>
          <w:sz w:val="22"/>
          <w:szCs w:val="20"/>
          <w:lang w:eastAsia="en-US"/>
        </w:rPr>
        <w:t xml:space="preserve"> floor, </w:t>
      </w:r>
    </w:p>
    <w:p w:rsidR="00C90FF4" w:rsidRPr="00C90FF4" w:rsidRDefault="00C90FF4" w:rsidP="00C90FF4">
      <w:pPr>
        <w:keepNext/>
        <w:keepLines/>
        <w:widowControl w:val="0"/>
        <w:ind w:left="360" w:right="360"/>
        <w:jc w:val="center"/>
        <w:rPr>
          <w:snapToGrid w:val="0"/>
          <w:sz w:val="22"/>
          <w:szCs w:val="20"/>
          <w:lang w:eastAsia="en-US"/>
        </w:rPr>
      </w:pPr>
      <w:r w:rsidRPr="00C90FF4">
        <w:rPr>
          <w:snapToGrid w:val="0"/>
          <w:sz w:val="22"/>
          <w:szCs w:val="20"/>
          <w:lang w:eastAsia="en-US"/>
        </w:rPr>
        <w:lastRenderedPageBreak/>
        <w:t>11000 Belgrade, Republic of Serbia</w:t>
      </w:r>
      <w:r w:rsidRPr="00C90FF4">
        <w:rPr>
          <w:snapToGrid w:val="0"/>
          <w:sz w:val="22"/>
          <w:szCs w:val="22"/>
          <w:lang w:eastAsia="en-US"/>
        </w:rPr>
        <w:br/>
      </w:r>
    </w:p>
    <w:p w:rsidR="00C90FF4" w:rsidRPr="00C90FF4" w:rsidRDefault="00C90FF4" w:rsidP="00C90FF4">
      <w:pPr>
        <w:ind w:left="567"/>
        <w:jc w:val="both"/>
        <w:rPr>
          <w:snapToGrid w:val="0"/>
          <w:sz w:val="22"/>
          <w:szCs w:val="20"/>
          <w:lang w:eastAsia="en-US"/>
        </w:rPr>
      </w:pPr>
      <w:r w:rsidRPr="00C90FF4">
        <w:rPr>
          <w:snapToGrid w:val="0"/>
          <w:sz w:val="22"/>
          <w:szCs w:val="20"/>
          <w:lang w:eastAsia="en-US"/>
        </w:rPr>
        <w:t>(b) or by hand-delivery to the premises of the contracting authority by the participant in person or by an agent, in which case the evidence shall be constituted by acknowledgment of receipt.  If tenders are hand delivered they should be delivered to the following address:</w:t>
      </w:r>
    </w:p>
    <w:p w:rsidR="00C90FF4" w:rsidRPr="00C90FF4" w:rsidRDefault="00C90FF4" w:rsidP="00C90FF4">
      <w:pPr>
        <w:ind w:left="567"/>
        <w:jc w:val="center"/>
        <w:rPr>
          <w:snapToGrid w:val="0"/>
          <w:sz w:val="22"/>
          <w:szCs w:val="20"/>
          <w:lang w:eastAsia="en-US"/>
        </w:rPr>
      </w:pPr>
      <w:r w:rsidRPr="00C90FF4">
        <w:rPr>
          <w:snapToGrid w:val="0"/>
          <w:sz w:val="22"/>
          <w:szCs w:val="22"/>
          <w:lang w:eastAsia="en-US"/>
        </w:rPr>
        <w:br/>
      </w:r>
      <w:r w:rsidRPr="00C90FF4">
        <w:rPr>
          <w:snapToGrid w:val="0"/>
          <w:sz w:val="22"/>
          <w:szCs w:val="20"/>
          <w:lang w:eastAsia="en-US"/>
        </w:rPr>
        <w:t>Ministry of Finance,</w:t>
      </w:r>
    </w:p>
    <w:p w:rsidR="00C90FF4" w:rsidRPr="00C90FF4" w:rsidRDefault="00C90FF4" w:rsidP="00C90FF4">
      <w:pPr>
        <w:ind w:left="567"/>
        <w:jc w:val="center"/>
        <w:rPr>
          <w:snapToGrid w:val="0"/>
          <w:sz w:val="22"/>
          <w:szCs w:val="20"/>
          <w:lang w:eastAsia="en-US"/>
        </w:rPr>
      </w:pPr>
      <w:r w:rsidRPr="00C90FF4">
        <w:rPr>
          <w:snapToGrid w:val="0"/>
          <w:sz w:val="22"/>
          <w:szCs w:val="20"/>
          <w:lang w:eastAsia="en-US"/>
        </w:rPr>
        <w:t>Government of the Republic of Serbia Department for Contracting and Financing of EU Funded Programmes (CFCU)</w:t>
      </w:r>
    </w:p>
    <w:p w:rsidR="00C90FF4" w:rsidRPr="00C90FF4" w:rsidRDefault="00C90FF4" w:rsidP="00C90FF4">
      <w:pPr>
        <w:ind w:left="567"/>
        <w:jc w:val="center"/>
        <w:rPr>
          <w:snapToGrid w:val="0"/>
          <w:sz w:val="22"/>
          <w:szCs w:val="20"/>
          <w:lang w:eastAsia="en-US"/>
        </w:rPr>
      </w:pPr>
      <w:r w:rsidRPr="00C90FF4">
        <w:rPr>
          <w:snapToGrid w:val="0"/>
          <w:sz w:val="22"/>
          <w:szCs w:val="20"/>
          <w:lang w:eastAsia="en-US"/>
        </w:rPr>
        <w:t>Division for Tender Evaluation and Contracting</w:t>
      </w:r>
    </w:p>
    <w:p w:rsidR="00C90FF4" w:rsidRPr="00C90FF4" w:rsidRDefault="00C90FF4" w:rsidP="00C90FF4">
      <w:pPr>
        <w:ind w:left="567"/>
        <w:jc w:val="center"/>
        <w:rPr>
          <w:snapToGrid w:val="0"/>
          <w:sz w:val="22"/>
          <w:szCs w:val="20"/>
          <w:lang w:eastAsia="en-US"/>
        </w:rPr>
      </w:pPr>
      <w:bookmarkStart w:id="1" w:name="_GoBack"/>
      <w:bookmarkEnd w:id="1"/>
      <w:r>
        <w:rPr>
          <w:snapToGrid w:val="0"/>
          <w:sz w:val="22"/>
          <w:szCs w:val="20"/>
          <w:lang w:eastAsia="en-US"/>
        </w:rPr>
        <w:t>53</w:t>
      </w:r>
      <w:r w:rsidRPr="00C90FF4">
        <w:rPr>
          <w:snapToGrid w:val="0"/>
          <w:sz w:val="22"/>
          <w:szCs w:val="20"/>
          <w:lang w:eastAsia="en-US"/>
        </w:rPr>
        <w:t xml:space="preserve">, </w:t>
      </w:r>
      <w:r>
        <w:rPr>
          <w:snapToGrid w:val="0"/>
          <w:sz w:val="22"/>
          <w:szCs w:val="20"/>
          <w:lang w:eastAsia="en-US"/>
        </w:rPr>
        <w:t>Balkanska</w:t>
      </w:r>
      <w:r w:rsidRPr="00C90FF4">
        <w:rPr>
          <w:snapToGrid w:val="0"/>
          <w:sz w:val="22"/>
          <w:szCs w:val="20"/>
          <w:lang w:eastAsia="en-US"/>
        </w:rPr>
        <w:t xml:space="preserve"> St., </w:t>
      </w:r>
      <w:r>
        <w:rPr>
          <w:snapToGrid w:val="0"/>
          <w:sz w:val="22"/>
          <w:szCs w:val="20"/>
          <w:lang w:eastAsia="en-US"/>
        </w:rPr>
        <w:t>ground floor,</w:t>
      </w:r>
    </w:p>
    <w:p w:rsidR="00C90FF4" w:rsidRPr="00C90FF4" w:rsidRDefault="00C90FF4" w:rsidP="00C90FF4">
      <w:pPr>
        <w:widowControl w:val="0"/>
        <w:ind w:left="360" w:right="360"/>
        <w:jc w:val="center"/>
        <w:rPr>
          <w:i/>
          <w:snapToGrid w:val="0"/>
          <w:sz w:val="22"/>
          <w:szCs w:val="22"/>
          <w:lang w:eastAsia="en-US"/>
        </w:rPr>
      </w:pPr>
      <w:r w:rsidRPr="00C90FF4">
        <w:rPr>
          <w:snapToGrid w:val="0"/>
          <w:sz w:val="22"/>
          <w:szCs w:val="20"/>
          <w:lang w:eastAsia="en-US"/>
        </w:rPr>
        <w:t>11000 Belgrade, Republic of Serbia</w:t>
      </w:r>
    </w:p>
    <w:p w:rsidR="00C90FF4" w:rsidRPr="00C90FF4" w:rsidRDefault="00C90FF4" w:rsidP="00C90FF4">
      <w:pPr>
        <w:widowControl w:val="0"/>
        <w:ind w:left="360" w:right="360"/>
        <w:jc w:val="center"/>
        <w:rPr>
          <w:b/>
          <w:i/>
          <w:snapToGrid w:val="0"/>
          <w:sz w:val="22"/>
          <w:szCs w:val="22"/>
          <w:lang w:eastAsia="en-US"/>
        </w:rPr>
      </w:pPr>
      <w:r w:rsidRPr="00C90FF4">
        <w:rPr>
          <w:snapToGrid w:val="0"/>
          <w:sz w:val="22"/>
          <w:szCs w:val="22"/>
          <w:lang w:eastAsia="en-US"/>
        </w:rPr>
        <w:t>Working hours of the Contracting Authority: 8:00 – 15:00 (Local Time)</w:t>
      </w:r>
      <w:r w:rsidRPr="00C90FF4">
        <w:rPr>
          <w:i/>
          <w:snapToGrid w:val="0"/>
          <w:sz w:val="22"/>
          <w:szCs w:val="22"/>
          <w:lang w:eastAsia="en-US"/>
        </w:rPr>
        <w:br/>
      </w:r>
    </w:p>
    <w:p w:rsidR="00C90FF4" w:rsidRPr="00C90FF4" w:rsidRDefault="00C90FF4" w:rsidP="00C90FF4">
      <w:pPr>
        <w:spacing w:after="120"/>
        <w:ind w:left="426"/>
        <w:jc w:val="both"/>
        <w:rPr>
          <w:snapToGrid w:val="0"/>
          <w:sz w:val="22"/>
          <w:szCs w:val="22"/>
          <w:lang w:eastAsia="en-US"/>
        </w:rPr>
      </w:pPr>
      <w:r w:rsidRPr="00C90FF4">
        <w:rPr>
          <w:b/>
          <w:snapToGrid w:val="0"/>
          <w:sz w:val="22"/>
          <w:szCs w:val="22"/>
          <w:lang w:eastAsia="en-US"/>
        </w:rPr>
        <w:t>Note:</w:t>
      </w:r>
      <w:r w:rsidRPr="00C90FF4">
        <w:rPr>
          <w:snapToGrid w:val="0"/>
          <w:sz w:val="22"/>
          <w:szCs w:val="22"/>
          <w:lang w:eastAsia="en-US"/>
        </w:rPr>
        <w:t xml:space="preserve"> In case the request to participate is submitted by post or by courier service, the Contracting Authority (CFCU) should be informed by e-mail that the tender is submitted and should be expected. The information should be sent to the following e-mail address: </w:t>
      </w:r>
      <w:hyperlink r:id="rId13" w:history="1">
        <w:r w:rsidRPr="00C90FF4">
          <w:rPr>
            <w:snapToGrid w:val="0"/>
            <w:color w:val="0000FF"/>
            <w:sz w:val="22"/>
            <w:szCs w:val="22"/>
            <w:u w:val="single"/>
            <w:lang w:eastAsia="en-US"/>
          </w:rPr>
          <w:t>ec</w:t>
        </w:r>
        <w:r w:rsidRPr="00C90FF4">
          <w:rPr>
            <w:snapToGrid w:val="0"/>
            <w:color w:val="0000FF"/>
            <w:sz w:val="22"/>
            <w:szCs w:val="22"/>
            <w:u w:val="single"/>
            <w:lang w:val="en-US" w:eastAsia="en-US"/>
          </w:rPr>
          <w:t>@mfin.gov.rs</w:t>
        </w:r>
      </w:hyperlink>
      <w:r w:rsidRPr="00C90FF4">
        <w:rPr>
          <w:snapToGrid w:val="0"/>
          <w:sz w:val="22"/>
          <w:szCs w:val="22"/>
          <w:lang w:val="en-US" w:eastAsia="en-US"/>
        </w:rPr>
        <w:t xml:space="preserve"> .</w:t>
      </w:r>
      <w:r w:rsidRPr="00C90FF4">
        <w:rPr>
          <w:snapToGrid w:val="0"/>
          <w:sz w:val="22"/>
          <w:szCs w:val="22"/>
          <w:lang w:eastAsia="en-US"/>
        </w:rPr>
        <w:t xml:space="preserve"> </w:t>
      </w:r>
    </w:p>
    <w:p w:rsidR="00C90FF4" w:rsidRPr="00C90FF4" w:rsidRDefault="00C90FF4" w:rsidP="00C90FF4">
      <w:pPr>
        <w:widowControl w:val="0"/>
        <w:ind w:left="360" w:right="360"/>
        <w:jc w:val="both"/>
        <w:rPr>
          <w:b/>
          <w:i/>
          <w:snapToGrid w:val="0"/>
          <w:sz w:val="22"/>
          <w:szCs w:val="22"/>
          <w:lang w:eastAsia="en-US"/>
        </w:rPr>
      </w:pPr>
    </w:p>
    <w:p w:rsidR="00C90FF4" w:rsidRDefault="00C90FF4" w:rsidP="00C90FF4">
      <w:pPr>
        <w:spacing w:before="100" w:beforeAutospacing="1" w:after="100" w:afterAutospacing="1"/>
        <w:ind w:left="450"/>
        <w:jc w:val="both"/>
        <w:rPr>
          <w:snapToGrid w:val="0"/>
          <w:sz w:val="22"/>
          <w:szCs w:val="20"/>
          <w:lang w:eastAsia="en-US"/>
        </w:rPr>
      </w:pPr>
      <w:r w:rsidRPr="00C90FF4">
        <w:rPr>
          <w:snapToGrid w:val="0"/>
          <w:sz w:val="22"/>
          <w:szCs w:val="20"/>
          <w:lang w:eastAsia="en-US"/>
        </w:rPr>
        <w:t>The contracting authority may, for reasons of administrative efficiency, reject any application or tender submitted on time to the postal service but received, for any reason beyond the contracting authority's control, after the effective date of approval of the evaluation report, if accepting tenders that were submitted on time but arrived late would considerably delay the evaluation procedure or jeopardise decisions already taken and notified.</w:t>
      </w:r>
    </w:p>
    <w:p w:rsidR="009A78A2" w:rsidRPr="009A78A2" w:rsidRDefault="009A78A2" w:rsidP="009A78A2">
      <w:pPr>
        <w:spacing w:after="120"/>
        <w:ind w:left="567"/>
        <w:jc w:val="both"/>
        <w:rPr>
          <w:snapToGrid w:val="0"/>
          <w:sz w:val="22"/>
          <w:szCs w:val="20"/>
          <w:lang w:eastAsia="en-US"/>
        </w:rPr>
      </w:pPr>
    </w:p>
    <w:p w:rsidR="007E6F66" w:rsidRDefault="007E6F66" w:rsidP="007E6F66">
      <w:pPr>
        <w:spacing w:before="100" w:beforeAutospacing="1" w:after="100" w:afterAutospacing="1"/>
        <w:jc w:val="both"/>
        <w:rPr>
          <w:b/>
          <w:sz w:val="22"/>
          <w:szCs w:val="22"/>
          <w:u w:val="single"/>
        </w:rPr>
      </w:pPr>
      <w:r>
        <w:rPr>
          <w:b/>
          <w:sz w:val="22"/>
          <w:szCs w:val="22"/>
          <w:u w:val="single"/>
        </w:rPr>
        <w:t xml:space="preserve">VOLUME 1, Section </w:t>
      </w:r>
      <w:r w:rsidRPr="007E6F66">
        <w:rPr>
          <w:b/>
          <w:sz w:val="22"/>
          <w:szCs w:val="22"/>
          <w:u w:val="single"/>
        </w:rPr>
        <w:t xml:space="preserve">2, TENDER FORM (d4c </w:t>
      </w:r>
      <w:proofErr w:type="spellStart"/>
      <w:r w:rsidRPr="007E6F66">
        <w:rPr>
          <w:b/>
          <w:sz w:val="22"/>
          <w:szCs w:val="22"/>
          <w:u w:val="single"/>
        </w:rPr>
        <w:t>tenderform</w:t>
      </w:r>
      <w:proofErr w:type="spellEnd"/>
      <w:r w:rsidRPr="007E6F66">
        <w:rPr>
          <w:b/>
          <w:sz w:val="22"/>
          <w:szCs w:val="22"/>
          <w:u w:val="single"/>
        </w:rPr>
        <w:t xml:space="preserve"> </w:t>
      </w:r>
      <w:proofErr w:type="spellStart"/>
      <w:r w:rsidRPr="007E6F66">
        <w:rPr>
          <w:b/>
          <w:sz w:val="22"/>
          <w:szCs w:val="22"/>
          <w:u w:val="single"/>
        </w:rPr>
        <w:t>en</w:t>
      </w:r>
      <w:proofErr w:type="spellEnd"/>
      <w:r w:rsidRPr="007E6F66">
        <w:rPr>
          <w:b/>
          <w:sz w:val="22"/>
          <w:szCs w:val="22"/>
          <w:u w:val="single"/>
        </w:rPr>
        <w:t>)</w:t>
      </w:r>
      <w:r w:rsidR="00DF0085">
        <w:rPr>
          <w:b/>
          <w:sz w:val="22"/>
          <w:szCs w:val="22"/>
          <w:u w:val="single"/>
        </w:rPr>
        <w:t xml:space="preserve">, page 1 of </w:t>
      </w:r>
      <w:r w:rsidR="00EA4D75">
        <w:rPr>
          <w:b/>
          <w:sz w:val="22"/>
          <w:szCs w:val="22"/>
          <w:u w:val="single"/>
        </w:rPr>
        <w:t>7</w:t>
      </w:r>
    </w:p>
    <w:p w:rsidR="007E6F66" w:rsidRDefault="007E6F66" w:rsidP="007E6F66">
      <w:pPr>
        <w:spacing w:before="100" w:beforeAutospacing="1" w:after="100" w:afterAutospacing="1" w:line="360" w:lineRule="auto"/>
        <w:rPr>
          <w:sz w:val="22"/>
          <w:szCs w:val="22"/>
          <w:lang w:val="en-US" w:eastAsia="de-DE"/>
        </w:rPr>
      </w:pPr>
      <w:r w:rsidRPr="004E0A63">
        <w:rPr>
          <w:sz w:val="22"/>
          <w:szCs w:val="22"/>
          <w:lang w:val="en-US" w:eastAsia="de-DE"/>
        </w:rPr>
        <w:t>Section</w:t>
      </w:r>
      <w:r>
        <w:rPr>
          <w:sz w:val="22"/>
          <w:szCs w:val="22"/>
          <w:lang w:val="en-US" w:eastAsia="de-DE"/>
        </w:rPr>
        <w:t xml:space="preserve"> A:</w:t>
      </w:r>
      <w:r w:rsidRPr="004E0A63">
        <w:rPr>
          <w:sz w:val="22"/>
          <w:szCs w:val="22"/>
          <w:lang w:val="en-US" w:eastAsia="de-DE"/>
        </w:rPr>
        <w:t xml:space="preserve"> </w:t>
      </w:r>
      <w:r w:rsidRPr="007E6F66">
        <w:rPr>
          <w:sz w:val="22"/>
          <w:szCs w:val="22"/>
          <w:lang w:val="en-US" w:eastAsia="de-DE"/>
        </w:rPr>
        <w:t>Name and address of contracting authority</w:t>
      </w:r>
      <w:r>
        <w:rPr>
          <w:sz w:val="22"/>
          <w:szCs w:val="22"/>
          <w:lang w:val="en-US" w:eastAsia="de-DE"/>
        </w:rPr>
        <w:br/>
      </w:r>
      <w:r w:rsidRPr="007254B2">
        <w:rPr>
          <w:sz w:val="22"/>
          <w:szCs w:val="22"/>
          <w:u w:val="single"/>
          <w:lang w:val="en-US" w:eastAsia="de-DE"/>
        </w:rPr>
        <w:t>Instead of:</w:t>
      </w:r>
      <w:r w:rsidRPr="004E0A63">
        <w:rPr>
          <w:sz w:val="22"/>
          <w:szCs w:val="22"/>
          <w:lang w:val="en-US" w:eastAsia="de-DE"/>
        </w:rPr>
        <w:t xml:space="preserve"> </w:t>
      </w:r>
    </w:p>
    <w:p w:rsidR="007E6F66" w:rsidRPr="007E6F66" w:rsidRDefault="007E6F66" w:rsidP="007E6F66">
      <w:pPr>
        <w:ind w:firstLine="720"/>
        <w:rPr>
          <w:snapToGrid w:val="0"/>
          <w:sz w:val="22"/>
          <w:szCs w:val="22"/>
          <w:lang w:eastAsia="en-US"/>
        </w:rPr>
      </w:pPr>
      <w:r w:rsidRPr="007E6F66">
        <w:rPr>
          <w:snapToGrid w:val="0"/>
          <w:sz w:val="22"/>
          <w:szCs w:val="22"/>
          <w:lang w:eastAsia="en-US"/>
        </w:rPr>
        <w:t>Ministry of Finance, Government of the Republic of Serbia</w:t>
      </w:r>
    </w:p>
    <w:p w:rsidR="007E6F66" w:rsidRPr="007E6F66" w:rsidRDefault="007E6F66" w:rsidP="007E6F66">
      <w:pPr>
        <w:ind w:firstLine="720"/>
        <w:rPr>
          <w:snapToGrid w:val="0"/>
          <w:sz w:val="22"/>
          <w:szCs w:val="22"/>
          <w:lang w:eastAsia="en-US"/>
        </w:rPr>
      </w:pPr>
      <w:r w:rsidRPr="007E6F66">
        <w:rPr>
          <w:snapToGrid w:val="0"/>
          <w:sz w:val="22"/>
          <w:szCs w:val="22"/>
          <w:lang w:eastAsia="en-US"/>
        </w:rPr>
        <w:t>Department for Contracting and Financing of EU Funded Programmes (CFCU)</w:t>
      </w:r>
    </w:p>
    <w:p w:rsidR="007E6F66" w:rsidRPr="007E6F66" w:rsidRDefault="007E6F66" w:rsidP="007E6F66">
      <w:pPr>
        <w:ind w:firstLine="720"/>
        <w:rPr>
          <w:snapToGrid w:val="0"/>
          <w:sz w:val="22"/>
          <w:szCs w:val="22"/>
          <w:lang w:eastAsia="en-US"/>
        </w:rPr>
      </w:pPr>
      <w:r w:rsidRPr="007E6F66">
        <w:rPr>
          <w:snapToGrid w:val="0"/>
          <w:sz w:val="22"/>
          <w:szCs w:val="22"/>
          <w:lang w:eastAsia="en-US"/>
        </w:rPr>
        <w:t>3-5 Sremska St. VII floor, Office 701</w:t>
      </w:r>
    </w:p>
    <w:p w:rsidR="007E6F66" w:rsidRPr="007E6F66" w:rsidRDefault="007E6F66" w:rsidP="007E6F66">
      <w:pPr>
        <w:ind w:firstLine="720"/>
        <w:rPr>
          <w:snapToGrid w:val="0"/>
          <w:sz w:val="22"/>
          <w:szCs w:val="22"/>
          <w:lang w:eastAsia="en-US"/>
        </w:rPr>
      </w:pPr>
      <w:r w:rsidRPr="007E6F66">
        <w:rPr>
          <w:snapToGrid w:val="0"/>
          <w:sz w:val="22"/>
          <w:szCs w:val="22"/>
          <w:lang w:eastAsia="en-US"/>
        </w:rPr>
        <w:t>Belgrade, 11000</w:t>
      </w:r>
    </w:p>
    <w:p w:rsidR="007E6F66" w:rsidRPr="002C5A6D" w:rsidRDefault="007E6F66" w:rsidP="002C5A6D">
      <w:pPr>
        <w:ind w:firstLine="709"/>
        <w:rPr>
          <w:b/>
          <w:snapToGrid w:val="0"/>
          <w:sz w:val="22"/>
          <w:szCs w:val="22"/>
          <w:lang w:eastAsia="en-US"/>
        </w:rPr>
      </w:pPr>
      <w:r w:rsidRPr="007E6F66">
        <w:rPr>
          <w:snapToGrid w:val="0"/>
          <w:sz w:val="22"/>
          <w:szCs w:val="22"/>
          <w:lang w:eastAsia="en-US"/>
        </w:rPr>
        <w:t>Republic of Serbia</w:t>
      </w:r>
    </w:p>
    <w:p w:rsidR="007E6F66" w:rsidRPr="007254B2" w:rsidRDefault="007E6F66" w:rsidP="007E6F66">
      <w:pPr>
        <w:spacing w:before="100" w:beforeAutospacing="1" w:after="100" w:afterAutospacing="1"/>
        <w:rPr>
          <w:sz w:val="22"/>
          <w:szCs w:val="22"/>
          <w:u w:val="single"/>
          <w:lang w:val="en-US" w:eastAsia="de-DE"/>
        </w:rPr>
      </w:pPr>
      <w:r w:rsidRPr="007254B2">
        <w:rPr>
          <w:sz w:val="22"/>
          <w:szCs w:val="22"/>
          <w:u w:val="single"/>
          <w:lang w:val="en-US" w:eastAsia="de-DE"/>
        </w:rPr>
        <w:t xml:space="preserve">Read: </w:t>
      </w:r>
    </w:p>
    <w:p w:rsidR="007E6F66" w:rsidRPr="007E6F66" w:rsidRDefault="007E6F66" w:rsidP="007E6F66">
      <w:pPr>
        <w:ind w:firstLine="720"/>
        <w:rPr>
          <w:snapToGrid w:val="0"/>
          <w:sz w:val="22"/>
          <w:szCs w:val="22"/>
          <w:lang w:eastAsia="en-US"/>
        </w:rPr>
      </w:pPr>
      <w:r w:rsidRPr="007E6F66">
        <w:rPr>
          <w:snapToGrid w:val="0"/>
          <w:sz w:val="22"/>
          <w:szCs w:val="22"/>
          <w:lang w:eastAsia="en-US"/>
        </w:rPr>
        <w:t>Ministry of Finance, Government of the Republic of Serbia</w:t>
      </w:r>
    </w:p>
    <w:p w:rsidR="007E6F66" w:rsidRPr="007E6F66" w:rsidRDefault="007E6F66" w:rsidP="007E6F66">
      <w:pPr>
        <w:ind w:firstLine="720"/>
        <w:rPr>
          <w:snapToGrid w:val="0"/>
          <w:sz w:val="22"/>
          <w:szCs w:val="22"/>
          <w:lang w:eastAsia="en-US"/>
        </w:rPr>
      </w:pPr>
      <w:r w:rsidRPr="007E6F66">
        <w:rPr>
          <w:snapToGrid w:val="0"/>
          <w:sz w:val="22"/>
          <w:szCs w:val="22"/>
          <w:lang w:eastAsia="en-US"/>
        </w:rPr>
        <w:t>Department for Contracting and Financing of EU Funded Programmes (CFCU)</w:t>
      </w:r>
    </w:p>
    <w:p w:rsidR="00321FDC" w:rsidRDefault="002C5A6D" w:rsidP="007E6F66">
      <w:pPr>
        <w:ind w:firstLine="720"/>
        <w:rPr>
          <w:snapToGrid w:val="0"/>
          <w:sz w:val="22"/>
          <w:szCs w:val="22"/>
          <w:lang w:eastAsia="en-US"/>
        </w:rPr>
      </w:pPr>
      <w:r>
        <w:rPr>
          <w:snapToGrid w:val="0"/>
          <w:sz w:val="22"/>
          <w:szCs w:val="22"/>
          <w:lang w:eastAsia="en-US"/>
        </w:rPr>
        <w:t>53</w:t>
      </w:r>
      <w:r w:rsidR="00321FDC" w:rsidRPr="00321FDC">
        <w:rPr>
          <w:snapToGrid w:val="0"/>
          <w:sz w:val="22"/>
          <w:szCs w:val="22"/>
          <w:lang w:eastAsia="en-US"/>
        </w:rPr>
        <w:t xml:space="preserve"> Balkanska St., ground floor</w:t>
      </w:r>
    </w:p>
    <w:p w:rsidR="007E6F66" w:rsidRPr="007E6F66" w:rsidRDefault="007E6F66" w:rsidP="007E6F66">
      <w:pPr>
        <w:ind w:firstLine="720"/>
        <w:rPr>
          <w:snapToGrid w:val="0"/>
          <w:sz w:val="22"/>
          <w:szCs w:val="22"/>
          <w:lang w:eastAsia="en-US"/>
        </w:rPr>
      </w:pPr>
      <w:r w:rsidRPr="007E6F66">
        <w:rPr>
          <w:snapToGrid w:val="0"/>
          <w:sz w:val="22"/>
          <w:szCs w:val="22"/>
          <w:lang w:eastAsia="en-US"/>
        </w:rPr>
        <w:t>Belgrade, 11000</w:t>
      </w:r>
    </w:p>
    <w:p w:rsidR="007E6F66" w:rsidRDefault="007E6F66" w:rsidP="007E6F66">
      <w:pPr>
        <w:ind w:firstLine="720"/>
        <w:rPr>
          <w:sz w:val="22"/>
          <w:szCs w:val="22"/>
          <w:lang w:val="en-US" w:eastAsia="de-DE"/>
        </w:rPr>
      </w:pPr>
      <w:r w:rsidRPr="007E6F66">
        <w:rPr>
          <w:snapToGrid w:val="0"/>
          <w:sz w:val="22"/>
          <w:szCs w:val="22"/>
          <w:lang w:eastAsia="en-US"/>
        </w:rPr>
        <w:t>Republic of Serbia</w:t>
      </w:r>
    </w:p>
    <w:p w:rsidR="00A76F5F" w:rsidRPr="00A76F5F" w:rsidRDefault="00A76F5F" w:rsidP="00A76F5F">
      <w:pPr>
        <w:spacing w:before="100" w:beforeAutospacing="1" w:after="100" w:afterAutospacing="1"/>
        <w:jc w:val="both"/>
        <w:rPr>
          <w:b/>
          <w:sz w:val="22"/>
          <w:szCs w:val="22"/>
          <w:u w:val="single"/>
        </w:rPr>
      </w:pPr>
      <w:r>
        <w:rPr>
          <w:b/>
          <w:sz w:val="22"/>
          <w:szCs w:val="22"/>
          <w:u w:val="single"/>
        </w:rPr>
        <w:t>VOLUME 1, Section 3</w:t>
      </w:r>
      <w:r w:rsidRPr="007E6F66">
        <w:rPr>
          <w:b/>
          <w:sz w:val="22"/>
          <w:szCs w:val="22"/>
          <w:u w:val="single"/>
        </w:rPr>
        <w:t xml:space="preserve">, </w:t>
      </w:r>
      <w:r w:rsidRPr="00A76F5F">
        <w:rPr>
          <w:b/>
          <w:sz w:val="22"/>
          <w:szCs w:val="22"/>
          <w:u w:val="single"/>
        </w:rPr>
        <w:t>TENDER GUARANTEE FORM</w:t>
      </w:r>
      <w:r>
        <w:rPr>
          <w:b/>
          <w:sz w:val="22"/>
          <w:szCs w:val="22"/>
          <w:u w:val="single"/>
        </w:rPr>
        <w:t>,</w:t>
      </w:r>
      <w:r w:rsidRPr="007E6F66">
        <w:rPr>
          <w:b/>
          <w:sz w:val="22"/>
          <w:szCs w:val="22"/>
          <w:u w:val="single"/>
        </w:rPr>
        <w:t xml:space="preserve"> </w:t>
      </w:r>
      <w:r w:rsidRPr="00A76F5F">
        <w:rPr>
          <w:b/>
          <w:sz w:val="22"/>
          <w:szCs w:val="22"/>
          <w:u w:val="single"/>
        </w:rPr>
        <w:t>(</w:t>
      </w:r>
      <w:r>
        <w:rPr>
          <w:b/>
          <w:sz w:val="22"/>
          <w:szCs w:val="22"/>
          <w:u w:val="single"/>
        </w:rPr>
        <w:t>d4d_tenderguarantee_en</w:t>
      </w:r>
      <w:r w:rsidRPr="00A76F5F">
        <w:rPr>
          <w:b/>
          <w:sz w:val="22"/>
          <w:szCs w:val="22"/>
          <w:u w:val="single"/>
        </w:rPr>
        <w:t>)</w:t>
      </w:r>
      <w:r w:rsidR="00DF0085">
        <w:rPr>
          <w:b/>
          <w:sz w:val="22"/>
          <w:szCs w:val="22"/>
          <w:u w:val="single"/>
        </w:rPr>
        <w:t>,</w:t>
      </w:r>
      <w:r w:rsidR="00DF0085" w:rsidRPr="00DF0085">
        <w:rPr>
          <w:b/>
          <w:sz w:val="22"/>
          <w:szCs w:val="22"/>
          <w:u w:val="single"/>
        </w:rPr>
        <w:t xml:space="preserve"> </w:t>
      </w:r>
      <w:r w:rsidR="00DF0085">
        <w:rPr>
          <w:b/>
          <w:sz w:val="22"/>
          <w:szCs w:val="22"/>
          <w:u w:val="single"/>
        </w:rPr>
        <w:t>page 2 of 2</w:t>
      </w:r>
    </w:p>
    <w:p w:rsidR="00A76F5F" w:rsidRDefault="00A76F5F" w:rsidP="00A76F5F">
      <w:pPr>
        <w:spacing w:before="100" w:beforeAutospacing="1" w:after="100" w:afterAutospacing="1"/>
        <w:rPr>
          <w:sz w:val="22"/>
          <w:szCs w:val="22"/>
          <w:lang w:val="en-US" w:eastAsia="de-DE"/>
        </w:rPr>
      </w:pPr>
      <w:r w:rsidRPr="004E0A63">
        <w:rPr>
          <w:sz w:val="22"/>
          <w:szCs w:val="22"/>
          <w:lang w:val="en-US" w:eastAsia="de-DE"/>
        </w:rPr>
        <w:t>Section</w:t>
      </w:r>
      <w:r w:rsidR="00DF0085">
        <w:rPr>
          <w:sz w:val="22"/>
          <w:szCs w:val="22"/>
          <w:lang w:val="en-US" w:eastAsia="de-DE"/>
        </w:rPr>
        <w:t>:</w:t>
      </w:r>
      <w:r w:rsidRPr="004E0A63">
        <w:rPr>
          <w:sz w:val="22"/>
          <w:szCs w:val="22"/>
          <w:lang w:val="en-US" w:eastAsia="de-DE"/>
        </w:rPr>
        <w:t xml:space="preserve"> </w:t>
      </w:r>
      <w:r w:rsidRPr="00A76F5F">
        <w:rPr>
          <w:sz w:val="22"/>
          <w:szCs w:val="22"/>
          <w:lang w:val="en-US" w:eastAsia="de-DE"/>
        </w:rPr>
        <w:t>Name and address of the Contracting Authority</w:t>
      </w:r>
    </w:p>
    <w:p w:rsidR="00A76F5F" w:rsidRDefault="00A76F5F" w:rsidP="00A76F5F">
      <w:pPr>
        <w:spacing w:before="100" w:beforeAutospacing="1" w:after="100" w:afterAutospacing="1" w:line="360" w:lineRule="auto"/>
        <w:rPr>
          <w:sz w:val="22"/>
          <w:szCs w:val="22"/>
          <w:lang w:val="en-US" w:eastAsia="de-DE"/>
        </w:rPr>
      </w:pPr>
      <w:r w:rsidRPr="007254B2">
        <w:rPr>
          <w:sz w:val="22"/>
          <w:szCs w:val="22"/>
          <w:u w:val="single"/>
          <w:lang w:val="en-US" w:eastAsia="de-DE"/>
        </w:rPr>
        <w:t>Instead of:</w:t>
      </w:r>
      <w:r w:rsidRPr="004E0A63">
        <w:rPr>
          <w:sz w:val="22"/>
          <w:szCs w:val="22"/>
          <w:lang w:val="en-US" w:eastAsia="de-DE"/>
        </w:rPr>
        <w:t xml:space="preserve"> </w:t>
      </w:r>
    </w:p>
    <w:p w:rsidR="00532D0F" w:rsidRPr="00532D0F" w:rsidRDefault="00532D0F" w:rsidP="00532D0F">
      <w:pPr>
        <w:ind w:left="426"/>
        <w:rPr>
          <w:sz w:val="22"/>
          <w:lang w:eastAsia="en-US"/>
        </w:rPr>
      </w:pPr>
      <w:r w:rsidRPr="00532D0F">
        <w:rPr>
          <w:snapToGrid w:val="0"/>
          <w:sz w:val="22"/>
          <w:lang w:eastAsia="en-US"/>
        </w:rPr>
        <w:t>Ministry of Finance, Government of the Republic of Serbia</w:t>
      </w:r>
    </w:p>
    <w:p w:rsidR="00532D0F" w:rsidRPr="00532D0F" w:rsidRDefault="00532D0F" w:rsidP="00532D0F">
      <w:pPr>
        <w:ind w:left="426"/>
        <w:rPr>
          <w:snapToGrid w:val="0"/>
          <w:sz w:val="22"/>
          <w:lang w:eastAsia="en-US"/>
        </w:rPr>
      </w:pPr>
      <w:r w:rsidRPr="00532D0F">
        <w:rPr>
          <w:snapToGrid w:val="0"/>
          <w:sz w:val="22"/>
          <w:lang w:eastAsia="en-US"/>
        </w:rPr>
        <w:t>Department for Contracting and Financing of EU Funded Programmes (CFCU)</w:t>
      </w:r>
    </w:p>
    <w:p w:rsidR="00532D0F" w:rsidRPr="00532D0F" w:rsidRDefault="00532D0F" w:rsidP="00532D0F">
      <w:pPr>
        <w:ind w:left="426"/>
        <w:rPr>
          <w:sz w:val="22"/>
          <w:lang w:eastAsia="en-US"/>
        </w:rPr>
      </w:pPr>
      <w:r w:rsidRPr="00532D0F">
        <w:rPr>
          <w:snapToGrid w:val="0"/>
          <w:sz w:val="22"/>
          <w:lang w:eastAsia="en-US"/>
        </w:rPr>
        <w:t>3-5 Sremska St.,</w:t>
      </w:r>
      <w:r w:rsidRPr="00532D0F">
        <w:rPr>
          <w:bCs/>
          <w:snapToGrid w:val="0"/>
          <w:sz w:val="22"/>
          <w:lang w:eastAsia="en-US"/>
        </w:rPr>
        <w:t xml:space="preserve"> VII floor, Office 701</w:t>
      </w:r>
      <w:r w:rsidRPr="00532D0F">
        <w:rPr>
          <w:snapToGrid w:val="0"/>
          <w:sz w:val="22"/>
          <w:lang w:eastAsia="en-US"/>
        </w:rPr>
        <w:br/>
      </w:r>
      <w:r w:rsidRPr="00532D0F">
        <w:rPr>
          <w:sz w:val="22"/>
          <w:lang w:eastAsia="en-US"/>
        </w:rPr>
        <w:t>Belgrade, 11000</w:t>
      </w:r>
    </w:p>
    <w:p w:rsidR="00532D0F" w:rsidRPr="00532D0F" w:rsidRDefault="00532D0F" w:rsidP="00532D0F">
      <w:pPr>
        <w:ind w:left="426"/>
        <w:rPr>
          <w:sz w:val="22"/>
          <w:lang w:eastAsia="en-US"/>
        </w:rPr>
      </w:pPr>
      <w:r w:rsidRPr="00532D0F">
        <w:rPr>
          <w:sz w:val="22"/>
          <w:lang w:eastAsia="en-US"/>
        </w:rPr>
        <w:t>Republic of Serbia</w:t>
      </w:r>
    </w:p>
    <w:p w:rsidR="00A76F5F" w:rsidRPr="007254B2" w:rsidRDefault="00A76F5F" w:rsidP="00A76F5F">
      <w:pPr>
        <w:spacing w:before="100" w:beforeAutospacing="1" w:after="100" w:afterAutospacing="1" w:line="360" w:lineRule="auto"/>
        <w:rPr>
          <w:sz w:val="22"/>
          <w:szCs w:val="22"/>
          <w:u w:val="single"/>
          <w:lang w:val="en-US" w:eastAsia="de-DE"/>
        </w:rPr>
      </w:pPr>
      <w:r w:rsidRPr="007254B2">
        <w:rPr>
          <w:sz w:val="22"/>
          <w:szCs w:val="22"/>
          <w:u w:val="single"/>
          <w:lang w:val="en-US" w:eastAsia="de-DE"/>
        </w:rPr>
        <w:t xml:space="preserve">Read: </w:t>
      </w:r>
    </w:p>
    <w:p w:rsidR="00532D0F" w:rsidRPr="00532D0F" w:rsidRDefault="00532D0F" w:rsidP="00532D0F">
      <w:pPr>
        <w:ind w:left="426"/>
        <w:rPr>
          <w:sz w:val="22"/>
          <w:lang w:eastAsia="en-US"/>
        </w:rPr>
      </w:pPr>
      <w:r w:rsidRPr="00532D0F">
        <w:rPr>
          <w:snapToGrid w:val="0"/>
          <w:sz w:val="22"/>
          <w:lang w:eastAsia="en-US"/>
        </w:rPr>
        <w:lastRenderedPageBreak/>
        <w:t>Ministry of Finance, Government of the Republic of Serbia</w:t>
      </w:r>
    </w:p>
    <w:p w:rsidR="00532D0F" w:rsidRPr="00532D0F" w:rsidRDefault="00532D0F" w:rsidP="00532D0F">
      <w:pPr>
        <w:ind w:left="426"/>
        <w:rPr>
          <w:snapToGrid w:val="0"/>
          <w:sz w:val="22"/>
          <w:lang w:eastAsia="en-US"/>
        </w:rPr>
      </w:pPr>
      <w:r w:rsidRPr="00532D0F">
        <w:rPr>
          <w:snapToGrid w:val="0"/>
          <w:sz w:val="22"/>
          <w:lang w:eastAsia="en-US"/>
        </w:rPr>
        <w:t>Department for Contracting and Financing of EU Funded Programmes (CFCU)</w:t>
      </w:r>
    </w:p>
    <w:p w:rsidR="00532D0F" w:rsidRPr="00532D0F" w:rsidRDefault="002C5A6D" w:rsidP="00532D0F">
      <w:pPr>
        <w:ind w:left="426"/>
        <w:rPr>
          <w:snapToGrid w:val="0"/>
          <w:sz w:val="22"/>
          <w:szCs w:val="22"/>
          <w:lang w:eastAsia="en-US"/>
        </w:rPr>
      </w:pPr>
      <w:r>
        <w:rPr>
          <w:snapToGrid w:val="0"/>
          <w:sz w:val="22"/>
          <w:szCs w:val="22"/>
          <w:lang w:eastAsia="en-US"/>
        </w:rPr>
        <w:t>53</w:t>
      </w:r>
      <w:r w:rsidR="00532D0F" w:rsidRPr="00321FDC">
        <w:rPr>
          <w:snapToGrid w:val="0"/>
          <w:sz w:val="22"/>
          <w:szCs w:val="22"/>
          <w:lang w:eastAsia="en-US"/>
        </w:rPr>
        <w:t xml:space="preserve"> Balkanska St., ground floor</w:t>
      </w:r>
      <w:r w:rsidR="00532D0F" w:rsidRPr="00532D0F">
        <w:rPr>
          <w:snapToGrid w:val="0"/>
          <w:sz w:val="22"/>
          <w:lang w:eastAsia="en-US"/>
        </w:rPr>
        <w:br/>
      </w:r>
      <w:r w:rsidR="00532D0F" w:rsidRPr="00532D0F">
        <w:rPr>
          <w:sz w:val="22"/>
          <w:lang w:eastAsia="en-US"/>
        </w:rPr>
        <w:t>Belgrade, 11000</w:t>
      </w:r>
    </w:p>
    <w:p w:rsidR="00532D0F" w:rsidRDefault="00532D0F" w:rsidP="00532D0F">
      <w:pPr>
        <w:ind w:left="426"/>
        <w:rPr>
          <w:sz w:val="22"/>
          <w:lang w:eastAsia="en-US"/>
        </w:rPr>
      </w:pPr>
      <w:r w:rsidRPr="00532D0F">
        <w:rPr>
          <w:sz w:val="22"/>
          <w:lang w:eastAsia="en-US"/>
        </w:rPr>
        <w:t>Republic of Serbia</w:t>
      </w:r>
    </w:p>
    <w:p w:rsidR="000823FA" w:rsidRPr="00532D0F" w:rsidRDefault="000823FA" w:rsidP="00532D0F">
      <w:pPr>
        <w:ind w:left="426"/>
        <w:rPr>
          <w:sz w:val="22"/>
          <w:lang w:eastAsia="en-US"/>
        </w:rPr>
      </w:pPr>
    </w:p>
    <w:p w:rsidR="00532D0F" w:rsidRPr="00A76F5F" w:rsidRDefault="00532D0F" w:rsidP="00532D0F">
      <w:pPr>
        <w:spacing w:before="100" w:beforeAutospacing="1" w:after="100" w:afterAutospacing="1"/>
        <w:jc w:val="both"/>
        <w:rPr>
          <w:b/>
          <w:sz w:val="22"/>
          <w:szCs w:val="22"/>
          <w:u w:val="single"/>
        </w:rPr>
      </w:pPr>
      <w:r>
        <w:rPr>
          <w:b/>
          <w:sz w:val="22"/>
          <w:szCs w:val="22"/>
          <w:u w:val="single"/>
        </w:rPr>
        <w:t>VOLUME 2, Section 1</w:t>
      </w:r>
      <w:r w:rsidRPr="007E6F66">
        <w:rPr>
          <w:b/>
          <w:sz w:val="22"/>
          <w:szCs w:val="22"/>
          <w:u w:val="single"/>
        </w:rPr>
        <w:t xml:space="preserve">, </w:t>
      </w:r>
      <w:r w:rsidRPr="00532D0F">
        <w:rPr>
          <w:b/>
          <w:sz w:val="22"/>
          <w:szCs w:val="22"/>
          <w:u w:val="single"/>
        </w:rPr>
        <w:t>CONTRACT FORM</w:t>
      </w:r>
      <w:r>
        <w:rPr>
          <w:b/>
          <w:sz w:val="22"/>
          <w:szCs w:val="22"/>
          <w:u w:val="single"/>
        </w:rPr>
        <w:t>,</w:t>
      </w:r>
      <w:r w:rsidRPr="007E6F66">
        <w:rPr>
          <w:b/>
          <w:sz w:val="22"/>
          <w:szCs w:val="22"/>
          <w:u w:val="single"/>
        </w:rPr>
        <w:t xml:space="preserve"> </w:t>
      </w:r>
      <w:r w:rsidRPr="00A76F5F">
        <w:rPr>
          <w:b/>
          <w:sz w:val="22"/>
          <w:szCs w:val="22"/>
          <w:u w:val="single"/>
        </w:rPr>
        <w:t>(</w:t>
      </w:r>
      <w:r w:rsidR="00181B1B">
        <w:rPr>
          <w:b/>
          <w:sz w:val="22"/>
          <w:szCs w:val="22"/>
          <w:u w:val="single"/>
        </w:rPr>
        <w:t>d4n_contract_en</w:t>
      </w:r>
      <w:r w:rsidRPr="00A76F5F">
        <w:rPr>
          <w:b/>
          <w:sz w:val="22"/>
          <w:szCs w:val="22"/>
          <w:u w:val="single"/>
        </w:rPr>
        <w:t>)</w:t>
      </w:r>
      <w:r w:rsidR="000823FA">
        <w:rPr>
          <w:b/>
          <w:sz w:val="22"/>
          <w:szCs w:val="22"/>
          <w:u w:val="single"/>
        </w:rPr>
        <w:t>,</w:t>
      </w:r>
      <w:r w:rsidR="000823FA" w:rsidRPr="000823FA">
        <w:rPr>
          <w:b/>
          <w:sz w:val="22"/>
          <w:szCs w:val="22"/>
          <w:u w:val="single"/>
        </w:rPr>
        <w:t xml:space="preserve"> </w:t>
      </w:r>
      <w:r w:rsidR="000823FA">
        <w:rPr>
          <w:b/>
          <w:sz w:val="22"/>
          <w:szCs w:val="22"/>
          <w:u w:val="single"/>
        </w:rPr>
        <w:t>page 1 of 3</w:t>
      </w:r>
    </w:p>
    <w:p w:rsidR="00532D0F" w:rsidRDefault="00532D0F" w:rsidP="00532D0F">
      <w:pPr>
        <w:spacing w:before="100" w:beforeAutospacing="1" w:after="100" w:afterAutospacing="1"/>
        <w:rPr>
          <w:sz w:val="22"/>
          <w:szCs w:val="22"/>
          <w:lang w:val="en-US" w:eastAsia="de-DE"/>
        </w:rPr>
      </w:pPr>
      <w:r w:rsidRPr="004E0A63">
        <w:rPr>
          <w:sz w:val="22"/>
          <w:szCs w:val="22"/>
          <w:lang w:val="en-US" w:eastAsia="de-DE"/>
        </w:rPr>
        <w:t>Section</w:t>
      </w:r>
      <w:r>
        <w:rPr>
          <w:sz w:val="22"/>
          <w:szCs w:val="22"/>
          <w:lang w:val="en-US" w:eastAsia="de-DE"/>
        </w:rPr>
        <w:t>:</w:t>
      </w:r>
      <w:r w:rsidRPr="004E0A63">
        <w:rPr>
          <w:sz w:val="22"/>
          <w:szCs w:val="22"/>
          <w:lang w:val="en-US" w:eastAsia="de-DE"/>
        </w:rPr>
        <w:t xml:space="preserve"> </w:t>
      </w:r>
      <w:r w:rsidRPr="00A76F5F">
        <w:rPr>
          <w:sz w:val="22"/>
          <w:szCs w:val="22"/>
          <w:lang w:val="en-US" w:eastAsia="de-DE"/>
        </w:rPr>
        <w:t xml:space="preserve">the </w:t>
      </w:r>
      <w:r>
        <w:rPr>
          <w:sz w:val="22"/>
          <w:szCs w:val="22"/>
          <w:lang w:val="en-US" w:eastAsia="de-DE"/>
        </w:rPr>
        <w:t>contracting a</w:t>
      </w:r>
      <w:r w:rsidRPr="00A76F5F">
        <w:rPr>
          <w:sz w:val="22"/>
          <w:szCs w:val="22"/>
          <w:lang w:val="en-US" w:eastAsia="de-DE"/>
        </w:rPr>
        <w:t>uthority</w:t>
      </w:r>
    </w:p>
    <w:p w:rsidR="00532D0F" w:rsidRDefault="00532D0F" w:rsidP="00532D0F">
      <w:pPr>
        <w:spacing w:before="100" w:beforeAutospacing="1" w:after="100" w:afterAutospacing="1" w:line="360" w:lineRule="auto"/>
        <w:rPr>
          <w:sz w:val="22"/>
          <w:szCs w:val="22"/>
          <w:lang w:val="en-US" w:eastAsia="de-DE"/>
        </w:rPr>
      </w:pPr>
      <w:r w:rsidRPr="007254B2">
        <w:rPr>
          <w:sz w:val="22"/>
          <w:szCs w:val="22"/>
          <w:u w:val="single"/>
          <w:lang w:val="en-US" w:eastAsia="de-DE"/>
        </w:rPr>
        <w:t>Instead of:</w:t>
      </w:r>
      <w:r w:rsidRPr="004E0A63">
        <w:rPr>
          <w:sz w:val="22"/>
          <w:szCs w:val="22"/>
          <w:lang w:val="en-US" w:eastAsia="de-DE"/>
        </w:rPr>
        <w:t xml:space="preserve"> </w:t>
      </w:r>
    </w:p>
    <w:p w:rsidR="00EA4D75" w:rsidRPr="00EA4D75" w:rsidRDefault="00EA4D75" w:rsidP="00EA4D75">
      <w:pPr>
        <w:rPr>
          <w:snapToGrid w:val="0"/>
          <w:sz w:val="22"/>
          <w:szCs w:val="22"/>
          <w:lang w:eastAsia="en-US"/>
        </w:rPr>
      </w:pPr>
      <w:r w:rsidRPr="00EA4D75">
        <w:rPr>
          <w:snapToGrid w:val="0"/>
          <w:sz w:val="22"/>
          <w:szCs w:val="22"/>
          <w:lang w:eastAsia="en-US"/>
        </w:rPr>
        <w:t>Government of the Republic of Serbia, represented by the Ministry of Finance</w:t>
      </w:r>
    </w:p>
    <w:p w:rsidR="00EA4D75" w:rsidRPr="00EA4D75" w:rsidRDefault="00EA4D75" w:rsidP="00EA4D75">
      <w:pPr>
        <w:rPr>
          <w:snapToGrid w:val="0"/>
          <w:sz w:val="22"/>
          <w:szCs w:val="22"/>
          <w:lang w:eastAsia="en-US"/>
        </w:rPr>
      </w:pPr>
      <w:r w:rsidRPr="00EA4D75">
        <w:rPr>
          <w:snapToGrid w:val="0"/>
          <w:sz w:val="22"/>
          <w:szCs w:val="22"/>
          <w:lang w:eastAsia="en-US"/>
        </w:rPr>
        <w:t>Department for Contracting and Financing of EU Funded Programmes (CFCU)</w:t>
      </w:r>
    </w:p>
    <w:p w:rsidR="00EA4D75" w:rsidRPr="00EA4D75" w:rsidRDefault="00EA4D75" w:rsidP="00EA4D75">
      <w:pPr>
        <w:rPr>
          <w:snapToGrid w:val="0"/>
          <w:sz w:val="22"/>
          <w:szCs w:val="22"/>
          <w:lang w:eastAsia="en-US"/>
        </w:rPr>
      </w:pPr>
      <w:r w:rsidRPr="00EA4D75">
        <w:rPr>
          <w:snapToGrid w:val="0"/>
          <w:sz w:val="22"/>
          <w:szCs w:val="22"/>
          <w:lang w:eastAsia="en-US"/>
        </w:rPr>
        <w:t>3-5 Sremska St., VII floor, office 701</w:t>
      </w:r>
    </w:p>
    <w:p w:rsidR="00EA4D75" w:rsidRPr="00EA4D75" w:rsidRDefault="00EA4D75" w:rsidP="00EA4D75">
      <w:pPr>
        <w:widowControl w:val="0"/>
        <w:snapToGrid w:val="0"/>
        <w:rPr>
          <w:snapToGrid w:val="0"/>
          <w:sz w:val="22"/>
          <w:szCs w:val="22"/>
          <w:lang w:eastAsia="en-US"/>
        </w:rPr>
      </w:pPr>
      <w:r w:rsidRPr="00EA4D75">
        <w:rPr>
          <w:snapToGrid w:val="0"/>
          <w:sz w:val="22"/>
          <w:szCs w:val="22"/>
          <w:lang w:eastAsia="en-US"/>
        </w:rPr>
        <w:t xml:space="preserve">Belgrade 11 000, Serbia </w:t>
      </w:r>
    </w:p>
    <w:p w:rsidR="00532D0F" w:rsidRPr="00532D0F" w:rsidRDefault="00532D0F" w:rsidP="00532D0F">
      <w:pPr>
        <w:widowControl w:val="0"/>
        <w:snapToGrid w:val="0"/>
        <w:jc w:val="both"/>
        <w:rPr>
          <w:snapToGrid w:val="0"/>
          <w:sz w:val="22"/>
          <w:szCs w:val="22"/>
          <w:lang w:eastAsia="en-US"/>
        </w:rPr>
      </w:pPr>
    </w:p>
    <w:p w:rsidR="00532D0F" w:rsidRPr="007254B2" w:rsidRDefault="00532D0F" w:rsidP="00532D0F">
      <w:pPr>
        <w:spacing w:before="100" w:beforeAutospacing="1" w:after="100" w:afterAutospacing="1" w:line="360" w:lineRule="auto"/>
        <w:rPr>
          <w:sz w:val="22"/>
          <w:szCs w:val="22"/>
          <w:u w:val="single"/>
          <w:lang w:val="en-US" w:eastAsia="de-DE"/>
        </w:rPr>
      </w:pPr>
      <w:r w:rsidRPr="007254B2">
        <w:rPr>
          <w:sz w:val="22"/>
          <w:szCs w:val="22"/>
          <w:u w:val="single"/>
          <w:lang w:val="en-US" w:eastAsia="de-DE"/>
        </w:rPr>
        <w:t xml:space="preserve">Read: </w:t>
      </w:r>
    </w:p>
    <w:p w:rsidR="00EA4D75" w:rsidRPr="00EA4D75" w:rsidRDefault="00EA4D75" w:rsidP="00EA4D75">
      <w:pPr>
        <w:widowControl w:val="0"/>
        <w:snapToGrid w:val="0"/>
        <w:jc w:val="both"/>
        <w:rPr>
          <w:snapToGrid w:val="0"/>
          <w:sz w:val="22"/>
          <w:szCs w:val="22"/>
          <w:lang w:eastAsia="en-US"/>
        </w:rPr>
      </w:pPr>
      <w:r w:rsidRPr="00EA4D75">
        <w:rPr>
          <w:snapToGrid w:val="0"/>
          <w:sz w:val="22"/>
          <w:szCs w:val="22"/>
          <w:lang w:eastAsia="en-US"/>
        </w:rPr>
        <w:t>Government of the Republic of Serbia, represented by the Ministry of Finance</w:t>
      </w:r>
    </w:p>
    <w:p w:rsidR="00EA4D75" w:rsidRPr="00EA4D75" w:rsidRDefault="00EA4D75" w:rsidP="00EA4D75">
      <w:pPr>
        <w:widowControl w:val="0"/>
        <w:snapToGrid w:val="0"/>
        <w:jc w:val="both"/>
        <w:rPr>
          <w:snapToGrid w:val="0"/>
          <w:sz w:val="22"/>
          <w:szCs w:val="22"/>
          <w:lang w:eastAsia="en-US"/>
        </w:rPr>
      </w:pPr>
      <w:r w:rsidRPr="00EA4D75">
        <w:rPr>
          <w:snapToGrid w:val="0"/>
          <w:sz w:val="22"/>
          <w:szCs w:val="22"/>
          <w:lang w:eastAsia="en-US"/>
        </w:rPr>
        <w:t>Department for Contracting and Financing of EU Funded Programmes (CFCU)</w:t>
      </w:r>
    </w:p>
    <w:p w:rsidR="00EA4D75" w:rsidRPr="00EA4D75" w:rsidRDefault="002C5A6D" w:rsidP="00EA4D75">
      <w:pPr>
        <w:widowControl w:val="0"/>
        <w:snapToGrid w:val="0"/>
        <w:jc w:val="both"/>
        <w:rPr>
          <w:snapToGrid w:val="0"/>
          <w:sz w:val="22"/>
          <w:szCs w:val="22"/>
          <w:lang w:eastAsia="en-US"/>
        </w:rPr>
      </w:pPr>
      <w:r>
        <w:rPr>
          <w:snapToGrid w:val="0"/>
          <w:sz w:val="22"/>
          <w:szCs w:val="22"/>
          <w:lang w:eastAsia="en-US"/>
        </w:rPr>
        <w:t>53</w:t>
      </w:r>
      <w:r w:rsidR="00EA4D75" w:rsidRPr="00EA4D75">
        <w:rPr>
          <w:snapToGrid w:val="0"/>
          <w:sz w:val="22"/>
          <w:szCs w:val="22"/>
          <w:lang w:eastAsia="en-US"/>
        </w:rPr>
        <w:t xml:space="preserve"> Balkanska St, </w:t>
      </w:r>
      <w:r w:rsidR="00EA4D75">
        <w:rPr>
          <w:snapToGrid w:val="0"/>
          <w:sz w:val="22"/>
          <w:szCs w:val="22"/>
          <w:lang w:eastAsia="en-US"/>
        </w:rPr>
        <w:t>ground floor</w:t>
      </w:r>
    </w:p>
    <w:p w:rsidR="00532D0F" w:rsidRDefault="00EA4D75" w:rsidP="00EA4D75">
      <w:pPr>
        <w:widowControl w:val="0"/>
        <w:snapToGrid w:val="0"/>
        <w:jc w:val="both"/>
        <w:rPr>
          <w:snapToGrid w:val="0"/>
          <w:sz w:val="22"/>
          <w:szCs w:val="22"/>
          <w:lang w:eastAsia="en-US"/>
        </w:rPr>
      </w:pPr>
      <w:r w:rsidRPr="00EA4D75">
        <w:rPr>
          <w:snapToGrid w:val="0"/>
          <w:sz w:val="22"/>
          <w:szCs w:val="22"/>
          <w:lang w:eastAsia="en-US"/>
        </w:rPr>
        <w:t>Belgrade 11 000, Serbia</w:t>
      </w:r>
    </w:p>
    <w:p w:rsidR="00EA4D75" w:rsidRDefault="00EA4D75" w:rsidP="00EA4D75">
      <w:pPr>
        <w:widowControl w:val="0"/>
        <w:snapToGrid w:val="0"/>
        <w:jc w:val="both"/>
        <w:rPr>
          <w:snapToGrid w:val="0"/>
          <w:sz w:val="22"/>
          <w:szCs w:val="22"/>
          <w:lang w:eastAsia="en-US"/>
        </w:rPr>
      </w:pPr>
    </w:p>
    <w:p w:rsidR="00EA4D75" w:rsidRPr="00532D0F" w:rsidRDefault="00EA4D75" w:rsidP="00EA4D75">
      <w:pPr>
        <w:widowControl w:val="0"/>
        <w:snapToGrid w:val="0"/>
        <w:jc w:val="both"/>
        <w:rPr>
          <w:snapToGrid w:val="0"/>
          <w:sz w:val="22"/>
          <w:szCs w:val="22"/>
          <w:lang w:eastAsia="en-US"/>
        </w:rPr>
      </w:pPr>
      <w:r>
        <w:rPr>
          <w:b/>
          <w:sz w:val="22"/>
          <w:szCs w:val="22"/>
          <w:u w:val="single"/>
        </w:rPr>
        <w:t>VOLUME 2, Section 1</w:t>
      </w:r>
      <w:r w:rsidRPr="007E6F66">
        <w:rPr>
          <w:b/>
          <w:sz w:val="22"/>
          <w:szCs w:val="22"/>
          <w:u w:val="single"/>
        </w:rPr>
        <w:t xml:space="preserve">, </w:t>
      </w:r>
      <w:r>
        <w:rPr>
          <w:b/>
          <w:sz w:val="22"/>
          <w:szCs w:val="22"/>
          <w:u w:val="single"/>
        </w:rPr>
        <w:t>SPECIAL CONDITION,</w:t>
      </w:r>
      <w:r w:rsidRPr="007E6F66">
        <w:rPr>
          <w:b/>
          <w:sz w:val="22"/>
          <w:szCs w:val="22"/>
          <w:u w:val="single"/>
        </w:rPr>
        <w:t xml:space="preserve"> </w:t>
      </w:r>
      <w:r w:rsidRPr="00A76F5F">
        <w:rPr>
          <w:b/>
          <w:sz w:val="22"/>
          <w:szCs w:val="22"/>
          <w:u w:val="single"/>
        </w:rPr>
        <w:t>(</w:t>
      </w:r>
      <w:r w:rsidRPr="00EA4D75">
        <w:rPr>
          <w:b/>
          <w:sz w:val="22"/>
          <w:szCs w:val="22"/>
          <w:u w:val="single"/>
        </w:rPr>
        <w:t>d4o_specialconditions_en</w:t>
      </w:r>
      <w:r w:rsidRPr="00A76F5F">
        <w:rPr>
          <w:b/>
          <w:sz w:val="22"/>
          <w:szCs w:val="22"/>
          <w:u w:val="single"/>
        </w:rPr>
        <w:t>)</w:t>
      </w:r>
      <w:r>
        <w:rPr>
          <w:b/>
          <w:sz w:val="22"/>
          <w:szCs w:val="22"/>
          <w:u w:val="single"/>
        </w:rPr>
        <w:t>,</w:t>
      </w:r>
      <w:r w:rsidRPr="000823FA">
        <w:rPr>
          <w:b/>
          <w:sz w:val="22"/>
          <w:szCs w:val="22"/>
          <w:u w:val="single"/>
        </w:rPr>
        <w:t xml:space="preserve"> </w:t>
      </w:r>
      <w:r>
        <w:rPr>
          <w:b/>
          <w:sz w:val="22"/>
          <w:szCs w:val="22"/>
          <w:u w:val="single"/>
        </w:rPr>
        <w:t>page 1 of 8</w:t>
      </w:r>
    </w:p>
    <w:p w:rsidR="000344E7" w:rsidRDefault="000344E7" w:rsidP="00532D0F">
      <w:pPr>
        <w:spacing w:before="100" w:beforeAutospacing="1" w:after="100" w:afterAutospacing="1"/>
        <w:jc w:val="both"/>
        <w:rPr>
          <w:sz w:val="22"/>
          <w:szCs w:val="22"/>
        </w:rPr>
      </w:pPr>
      <w:r>
        <w:rPr>
          <w:sz w:val="22"/>
          <w:szCs w:val="22"/>
        </w:rPr>
        <w:t>Article 4</w:t>
      </w:r>
    </w:p>
    <w:p w:rsidR="000344E7" w:rsidRDefault="000344E7" w:rsidP="000344E7">
      <w:pPr>
        <w:spacing w:before="100" w:beforeAutospacing="1" w:after="100" w:afterAutospacing="1" w:line="360" w:lineRule="auto"/>
        <w:rPr>
          <w:sz w:val="22"/>
          <w:szCs w:val="22"/>
          <w:lang w:val="en-US" w:eastAsia="de-DE"/>
        </w:rPr>
      </w:pPr>
      <w:r w:rsidRPr="007254B2">
        <w:rPr>
          <w:sz w:val="22"/>
          <w:szCs w:val="22"/>
          <w:u w:val="single"/>
          <w:lang w:val="en-US" w:eastAsia="de-DE"/>
        </w:rPr>
        <w:t>Instead of:</w:t>
      </w:r>
      <w:r w:rsidRPr="004E0A63">
        <w:rPr>
          <w:sz w:val="22"/>
          <w:szCs w:val="22"/>
          <w:lang w:val="en-US" w:eastAsia="de-DE"/>
        </w:rPr>
        <w:t xml:space="preserve"> </w:t>
      </w:r>
    </w:p>
    <w:p w:rsidR="000344E7" w:rsidRPr="000344E7" w:rsidRDefault="000344E7" w:rsidP="000344E7">
      <w:pPr>
        <w:ind w:left="218"/>
        <w:jc w:val="both"/>
        <w:rPr>
          <w:snapToGrid w:val="0"/>
          <w:sz w:val="22"/>
          <w:szCs w:val="22"/>
          <w:u w:val="single" w:color="000000"/>
          <w:lang w:eastAsia="en-US"/>
        </w:rPr>
      </w:pPr>
      <w:r w:rsidRPr="000344E7">
        <w:rPr>
          <w:snapToGrid w:val="0"/>
          <w:sz w:val="22"/>
          <w:szCs w:val="22"/>
          <w:u w:val="single" w:color="000000"/>
          <w:lang w:eastAsia="en-US"/>
        </w:rPr>
        <w:t>For the Contracting Authority</w:t>
      </w:r>
    </w:p>
    <w:tbl>
      <w:tblPr>
        <w:tblW w:w="0" w:type="auto"/>
        <w:tblInd w:w="104" w:type="dxa"/>
        <w:tblLayout w:type="fixed"/>
        <w:tblCellMar>
          <w:left w:w="0" w:type="dxa"/>
          <w:right w:w="0" w:type="dxa"/>
        </w:tblCellMar>
        <w:tblLook w:val="01E0" w:firstRow="1" w:lastRow="1" w:firstColumn="1" w:lastColumn="1" w:noHBand="0" w:noVBand="0"/>
      </w:tblPr>
      <w:tblGrid>
        <w:gridCol w:w="1810"/>
        <w:gridCol w:w="7152"/>
      </w:tblGrid>
      <w:tr w:rsidR="000344E7" w:rsidRPr="000344E7" w:rsidTr="004D58CC">
        <w:trPr>
          <w:trHeight w:hRule="exact" w:val="541"/>
        </w:trPr>
        <w:tc>
          <w:tcPr>
            <w:tcW w:w="1810" w:type="dxa"/>
            <w:tcBorders>
              <w:top w:val="single" w:sz="5" w:space="0" w:color="000000"/>
              <w:left w:val="single" w:sz="5" w:space="0" w:color="000000"/>
              <w:bottom w:val="single" w:sz="5" w:space="0" w:color="000000"/>
              <w:right w:val="single" w:sz="5" w:space="0" w:color="000000"/>
            </w:tcBorders>
            <w:shd w:val="clear" w:color="auto" w:fill="E4E4E4"/>
          </w:tcPr>
          <w:p w:rsidR="000344E7" w:rsidRPr="000344E7" w:rsidRDefault="000344E7" w:rsidP="000344E7">
            <w:pPr>
              <w:widowControl w:val="0"/>
              <w:spacing w:line="249" w:lineRule="exact"/>
              <w:ind w:left="102"/>
              <w:rPr>
                <w:sz w:val="22"/>
                <w:szCs w:val="22"/>
                <w:lang w:val="en-US" w:eastAsia="en-US"/>
              </w:rPr>
            </w:pPr>
            <w:r w:rsidRPr="000344E7">
              <w:rPr>
                <w:spacing w:val="-1"/>
                <w:sz w:val="22"/>
                <w:szCs w:val="22"/>
                <w:lang w:val="en-US" w:eastAsia="en-US"/>
              </w:rPr>
              <w:t>N</w:t>
            </w:r>
            <w:r w:rsidRPr="000344E7">
              <w:rPr>
                <w:sz w:val="22"/>
                <w:szCs w:val="22"/>
                <w:lang w:val="en-US" w:eastAsia="en-US"/>
              </w:rPr>
              <w:t>a</w:t>
            </w:r>
            <w:r w:rsidRPr="000344E7">
              <w:rPr>
                <w:spacing w:val="-1"/>
                <w:sz w:val="22"/>
                <w:szCs w:val="22"/>
                <w:lang w:val="en-US" w:eastAsia="en-US"/>
              </w:rPr>
              <w:t>me:</w:t>
            </w:r>
          </w:p>
        </w:tc>
        <w:tc>
          <w:tcPr>
            <w:tcW w:w="7152" w:type="dxa"/>
            <w:tcBorders>
              <w:top w:val="single" w:sz="5" w:space="0" w:color="000000"/>
              <w:left w:val="single" w:sz="5" w:space="0" w:color="000000"/>
              <w:bottom w:val="single" w:sz="5" w:space="0" w:color="000000"/>
              <w:right w:val="single" w:sz="5" w:space="0" w:color="000000"/>
            </w:tcBorders>
            <w:vAlign w:val="center"/>
          </w:tcPr>
          <w:p w:rsidR="000344E7" w:rsidRPr="000344E7" w:rsidRDefault="000344E7" w:rsidP="000344E7">
            <w:pPr>
              <w:ind w:left="69"/>
              <w:rPr>
                <w:snapToGrid w:val="0"/>
                <w:sz w:val="22"/>
                <w:szCs w:val="22"/>
                <w:lang w:val="en-US" w:eastAsia="en-US"/>
              </w:rPr>
            </w:pPr>
            <w:r w:rsidRPr="000344E7">
              <w:rPr>
                <w:snapToGrid w:val="0"/>
                <w:sz w:val="22"/>
                <w:szCs w:val="22"/>
                <w:lang w:val="en-US" w:eastAsia="en-US"/>
              </w:rPr>
              <w:t>Ministry of Finance, Department for Contracting and Financing of EU Funded                        Programmes (CFCU)</w:t>
            </w:r>
          </w:p>
          <w:p w:rsidR="000344E7" w:rsidRPr="000344E7" w:rsidRDefault="000344E7" w:rsidP="000344E7">
            <w:pPr>
              <w:widowControl w:val="0"/>
              <w:ind w:left="1418" w:hanging="1418"/>
              <w:rPr>
                <w:snapToGrid w:val="0"/>
                <w:sz w:val="22"/>
                <w:szCs w:val="22"/>
                <w:lang w:val="en-US" w:eastAsia="en-US"/>
              </w:rPr>
            </w:pPr>
          </w:p>
          <w:p w:rsidR="000344E7" w:rsidRPr="000344E7" w:rsidRDefault="000344E7" w:rsidP="000344E7">
            <w:pPr>
              <w:rPr>
                <w:snapToGrid w:val="0"/>
                <w:sz w:val="22"/>
                <w:szCs w:val="22"/>
                <w:lang w:eastAsia="en-US"/>
              </w:rPr>
            </w:pPr>
          </w:p>
        </w:tc>
      </w:tr>
      <w:tr w:rsidR="000344E7" w:rsidRPr="000344E7" w:rsidTr="004D58CC">
        <w:trPr>
          <w:trHeight w:hRule="exact" w:val="264"/>
        </w:trPr>
        <w:tc>
          <w:tcPr>
            <w:tcW w:w="1810" w:type="dxa"/>
            <w:tcBorders>
              <w:top w:val="single" w:sz="5" w:space="0" w:color="000000"/>
              <w:left w:val="single" w:sz="5" w:space="0" w:color="000000"/>
              <w:bottom w:val="single" w:sz="5" w:space="0" w:color="000000"/>
              <w:right w:val="single" w:sz="5" w:space="0" w:color="000000"/>
            </w:tcBorders>
            <w:shd w:val="clear" w:color="auto" w:fill="E4E4E4"/>
          </w:tcPr>
          <w:p w:rsidR="000344E7" w:rsidRPr="000344E7" w:rsidRDefault="000344E7" w:rsidP="000344E7">
            <w:pPr>
              <w:widowControl w:val="0"/>
              <w:spacing w:line="249" w:lineRule="exact"/>
              <w:ind w:left="102"/>
              <w:rPr>
                <w:sz w:val="22"/>
                <w:szCs w:val="22"/>
                <w:lang w:val="en-US" w:eastAsia="en-US"/>
              </w:rPr>
            </w:pPr>
            <w:r w:rsidRPr="000344E7">
              <w:rPr>
                <w:sz w:val="22"/>
                <w:szCs w:val="22"/>
                <w:lang w:val="en-US" w:eastAsia="en-US"/>
              </w:rPr>
              <w:t>Contact</w:t>
            </w:r>
            <w:r w:rsidRPr="000344E7">
              <w:rPr>
                <w:spacing w:val="-14"/>
                <w:sz w:val="22"/>
                <w:szCs w:val="22"/>
                <w:lang w:val="en-US" w:eastAsia="en-US"/>
              </w:rPr>
              <w:t xml:space="preserve"> </w:t>
            </w:r>
            <w:r w:rsidRPr="000344E7">
              <w:rPr>
                <w:sz w:val="22"/>
                <w:szCs w:val="22"/>
                <w:lang w:val="en-US" w:eastAsia="en-US"/>
              </w:rPr>
              <w:t>person:</w:t>
            </w:r>
          </w:p>
        </w:tc>
        <w:tc>
          <w:tcPr>
            <w:tcW w:w="7152" w:type="dxa"/>
            <w:tcBorders>
              <w:top w:val="single" w:sz="5" w:space="0" w:color="000000"/>
              <w:left w:val="single" w:sz="5" w:space="0" w:color="000000"/>
              <w:bottom w:val="single" w:sz="5" w:space="0" w:color="000000"/>
              <w:right w:val="single" w:sz="5" w:space="0" w:color="000000"/>
            </w:tcBorders>
          </w:tcPr>
          <w:p w:rsidR="000344E7" w:rsidRPr="000344E7" w:rsidRDefault="000344E7" w:rsidP="000344E7">
            <w:pPr>
              <w:rPr>
                <w:snapToGrid w:val="0"/>
                <w:sz w:val="22"/>
                <w:szCs w:val="22"/>
                <w:lang w:eastAsia="en-US"/>
              </w:rPr>
            </w:pPr>
          </w:p>
        </w:tc>
      </w:tr>
      <w:tr w:rsidR="000344E7" w:rsidRPr="000344E7" w:rsidTr="004D58CC">
        <w:trPr>
          <w:trHeight w:hRule="exact" w:val="361"/>
        </w:trPr>
        <w:tc>
          <w:tcPr>
            <w:tcW w:w="1810" w:type="dxa"/>
            <w:tcBorders>
              <w:top w:val="single" w:sz="5" w:space="0" w:color="000000"/>
              <w:left w:val="single" w:sz="5" w:space="0" w:color="000000"/>
              <w:bottom w:val="single" w:sz="5" w:space="0" w:color="000000"/>
              <w:right w:val="single" w:sz="5" w:space="0" w:color="000000"/>
            </w:tcBorders>
            <w:shd w:val="clear" w:color="auto" w:fill="E4E4E4"/>
          </w:tcPr>
          <w:p w:rsidR="000344E7" w:rsidRPr="000344E7" w:rsidRDefault="000344E7" w:rsidP="000344E7">
            <w:pPr>
              <w:widowControl w:val="0"/>
              <w:spacing w:line="249" w:lineRule="exact"/>
              <w:ind w:left="102"/>
              <w:rPr>
                <w:sz w:val="22"/>
                <w:szCs w:val="22"/>
                <w:lang w:val="en-US" w:eastAsia="en-US"/>
              </w:rPr>
            </w:pPr>
            <w:r w:rsidRPr="000344E7">
              <w:rPr>
                <w:sz w:val="22"/>
                <w:szCs w:val="22"/>
                <w:lang w:val="en-US" w:eastAsia="en-US"/>
              </w:rPr>
              <w:t>Address:</w:t>
            </w:r>
          </w:p>
        </w:tc>
        <w:tc>
          <w:tcPr>
            <w:tcW w:w="7152" w:type="dxa"/>
            <w:tcBorders>
              <w:top w:val="single" w:sz="5" w:space="0" w:color="000000"/>
              <w:left w:val="single" w:sz="5" w:space="0" w:color="000000"/>
              <w:bottom w:val="single" w:sz="5" w:space="0" w:color="000000"/>
              <w:right w:val="single" w:sz="5" w:space="0" w:color="000000"/>
            </w:tcBorders>
          </w:tcPr>
          <w:p w:rsidR="000344E7" w:rsidRPr="000344E7" w:rsidRDefault="000344E7" w:rsidP="000344E7">
            <w:pPr>
              <w:widowControl w:val="0"/>
              <w:ind w:left="69"/>
              <w:rPr>
                <w:snapToGrid w:val="0"/>
                <w:sz w:val="22"/>
                <w:szCs w:val="22"/>
                <w:lang w:val="en-US" w:eastAsia="en-US"/>
              </w:rPr>
            </w:pPr>
            <w:r w:rsidRPr="000344E7">
              <w:rPr>
                <w:snapToGrid w:val="0"/>
                <w:sz w:val="22"/>
                <w:szCs w:val="22"/>
                <w:lang w:val="en-US" w:eastAsia="en-US"/>
              </w:rPr>
              <w:t>Sremska 3-5 St, VII floor, office 701, 11 000</w:t>
            </w:r>
            <w:r w:rsidRPr="000344E7">
              <w:rPr>
                <w:snapToGrid w:val="0"/>
                <w:spacing w:val="-7"/>
                <w:sz w:val="22"/>
                <w:szCs w:val="22"/>
                <w:lang w:eastAsia="en-US"/>
              </w:rPr>
              <w:t xml:space="preserve"> </w:t>
            </w:r>
            <w:r w:rsidRPr="000344E7">
              <w:rPr>
                <w:snapToGrid w:val="0"/>
                <w:sz w:val="22"/>
                <w:szCs w:val="22"/>
                <w:lang w:eastAsia="en-US"/>
              </w:rPr>
              <w:t>Belgrade,</w:t>
            </w:r>
            <w:r w:rsidRPr="000344E7">
              <w:rPr>
                <w:snapToGrid w:val="0"/>
                <w:spacing w:val="-7"/>
                <w:sz w:val="22"/>
                <w:szCs w:val="22"/>
                <w:lang w:eastAsia="en-US"/>
              </w:rPr>
              <w:t xml:space="preserve"> </w:t>
            </w:r>
            <w:r w:rsidRPr="000344E7">
              <w:rPr>
                <w:snapToGrid w:val="0"/>
                <w:sz w:val="22"/>
                <w:szCs w:val="22"/>
                <w:lang w:eastAsia="en-US"/>
              </w:rPr>
              <w:t>Serbia</w:t>
            </w:r>
          </w:p>
        </w:tc>
      </w:tr>
      <w:tr w:rsidR="000344E7" w:rsidRPr="000344E7" w:rsidTr="004D58CC">
        <w:trPr>
          <w:trHeight w:hRule="exact" w:val="263"/>
        </w:trPr>
        <w:tc>
          <w:tcPr>
            <w:tcW w:w="1810" w:type="dxa"/>
            <w:tcBorders>
              <w:top w:val="single" w:sz="5" w:space="0" w:color="000000"/>
              <w:left w:val="single" w:sz="5" w:space="0" w:color="000000"/>
              <w:bottom w:val="single" w:sz="5" w:space="0" w:color="000000"/>
              <w:right w:val="single" w:sz="5" w:space="0" w:color="000000"/>
            </w:tcBorders>
            <w:shd w:val="clear" w:color="auto" w:fill="E4E4E4"/>
          </w:tcPr>
          <w:p w:rsidR="000344E7" w:rsidRPr="000344E7" w:rsidRDefault="000344E7" w:rsidP="000344E7">
            <w:pPr>
              <w:widowControl w:val="0"/>
              <w:spacing w:line="249" w:lineRule="exact"/>
              <w:ind w:left="102"/>
              <w:rPr>
                <w:sz w:val="22"/>
                <w:szCs w:val="22"/>
                <w:lang w:val="en-US" w:eastAsia="en-US"/>
              </w:rPr>
            </w:pPr>
            <w:r w:rsidRPr="000344E7">
              <w:rPr>
                <w:sz w:val="22"/>
                <w:szCs w:val="22"/>
                <w:lang w:val="en-US" w:eastAsia="en-US"/>
              </w:rPr>
              <w:t>Telephone:</w:t>
            </w:r>
          </w:p>
        </w:tc>
        <w:tc>
          <w:tcPr>
            <w:tcW w:w="7152" w:type="dxa"/>
            <w:tcBorders>
              <w:top w:val="single" w:sz="5" w:space="0" w:color="000000"/>
              <w:left w:val="single" w:sz="5" w:space="0" w:color="000000"/>
              <w:bottom w:val="single" w:sz="5" w:space="0" w:color="000000"/>
              <w:right w:val="single" w:sz="5" w:space="0" w:color="000000"/>
            </w:tcBorders>
          </w:tcPr>
          <w:p w:rsidR="000344E7" w:rsidRPr="000344E7" w:rsidRDefault="000344E7" w:rsidP="000344E7">
            <w:pPr>
              <w:rPr>
                <w:snapToGrid w:val="0"/>
                <w:sz w:val="22"/>
                <w:szCs w:val="22"/>
                <w:lang w:eastAsia="en-US"/>
              </w:rPr>
            </w:pPr>
          </w:p>
        </w:tc>
      </w:tr>
      <w:tr w:rsidR="000344E7" w:rsidRPr="000344E7" w:rsidTr="004D58CC">
        <w:trPr>
          <w:trHeight w:hRule="exact" w:val="263"/>
        </w:trPr>
        <w:tc>
          <w:tcPr>
            <w:tcW w:w="1810" w:type="dxa"/>
            <w:tcBorders>
              <w:top w:val="single" w:sz="5" w:space="0" w:color="000000"/>
              <w:left w:val="single" w:sz="5" w:space="0" w:color="000000"/>
              <w:bottom w:val="single" w:sz="5" w:space="0" w:color="000000"/>
              <w:right w:val="single" w:sz="5" w:space="0" w:color="000000"/>
            </w:tcBorders>
            <w:shd w:val="clear" w:color="auto" w:fill="E4E4E4"/>
          </w:tcPr>
          <w:p w:rsidR="000344E7" w:rsidRPr="000344E7" w:rsidRDefault="000344E7" w:rsidP="000344E7">
            <w:pPr>
              <w:widowControl w:val="0"/>
              <w:spacing w:line="249" w:lineRule="exact"/>
              <w:ind w:left="102"/>
              <w:rPr>
                <w:sz w:val="22"/>
                <w:szCs w:val="22"/>
                <w:lang w:val="en-US" w:eastAsia="en-US"/>
              </w:rPr>
            </w:pPr>
            <w:r w:rsidRPr="000344E7">
              <w:rPr>
                <w:sz w:val="22"/>
                <w:szCs w:val="22"/>
                <w:lang w:val="en-US" w:eastAsia="en-US"/>
              </w:rPr>
              <w:t>Fax:</w:t>
            </w:r>
          </w:p>
        </w:tc>
        <w:tc>
          <w:tcPr>
            <w:tcW w:w="7152" w:type="dxa"/>
            <w:tcBorders>
              <w:top w:val="single" w:sz="5" w:space="0" w:color="000000"/>
              <w:left w:val="single" w:sz="5" w:space="0" w:color="000000"/>
              <w:bottom w:val="single" w:sz="5" w:space="0" w:color="000000"/>
              <w:right w:val="single" w:sz="5" w:space="0" w:color="000000"/>
            </w:tcBorders>
          </w:tcPr>
          <w:p w:rsidR="000344E7" w:rsidRPr="000344E7" w:rsidRDefault="000344E7" w:rsidP="000344E7">
            <w:pPr>
              <w:rPr>
                <w:snapToGrid w:val="0"/>
                <w:sz w:val="22"/>
                <w:szCs w:val="22"/>
                <w:lang w:eastAsia="en-US"/>
              </w:rPr>
            </w:pPr>
          </w:p>
        </w:tc>
      </w:tr>
      <w:tr w:rsidR="000344E7" w:rsidRPr="000344E7" w:rsidTr="004D58CC">
        <w:trPr>
          <w:trHeight w:hRule="exact" w:val="264"/>
        </w:trPr>
        <w:tc>
          <w:tcPr>
            <w:tcW w:w="1810" w:type="dxa"/>
            <w:tcBorders>
              <w:top w:val="single" w:sz="5" w:space="0" w:color="000000"/>
              <w:left w:val="single" w:sz="5" w:space="0" w:color="000000"/>
              <w:bottom w:val="single" w:sz="5" w:space="0" w:color="000000"/>
              <w:right w:val="single" w:sz="5" w:space="0" w:color="000000"/>
            </w:tcBorders>
            <w:shd w:val="clear" w:color="auto" w:fill="E4E4E4"/>
          </w:tcPr>
          <w:p w:rsidR="000344E7" w:rsidRPr="000344E7" w:rsidRDefault="000344E7" w:rsidP="000344E7">
            <w:pPr>
              <w:widowControl w:val="0"/>
              <w:spacing w:line="249" w:lineRule="exact"/>
              <w:ind w:left="102"/>
              <w:rPr>
                <w:sz w:val="22"/>
                <w:szCs w:val="22"/>
                <w:lang w:val="en-US" w:eastAsia="en-US"/>
              </w:rPr>
            </w:pPr>
            <w:r w:rsidRPr="000344E7">
              <w:rPr>
                <w:sz w:val="22"/>
                <w:szCs w:val="22"/>
                <w:lang w:val="en-US" w:eastAsia="en-US"/>
              </w:rPr>
              <w:t>e-</w:t>
            </w:r>
            <w:r w:rsidRPr="000344E7">
              <w:rPr>
                <w:spacing w:val="-2"/>
                <w:sz w:val="22"/>
                <w:szCs w:val="22"/>
                <w:lang w:val="en-US" w:eastAsia="en-US"/>
              </w:rPr>
              <w:t>m</w:t>
            </w:r>
            <w:r w:rsidRPr="000344E7">
              <w:rPr>
                <w:spacing w:val="-1"/>
                <w:sz w:val="22"/>
                <w:szCs w:val="22"/>
                <w:lang w:val="en-US" w:eastAsia="en-US"/>
              </w:rPr>
              <w:t>a</w:t>
            </w:r>
            <w:r w:rsidRPr="000344E7">
              <w:rPr>
                <w:sz w:val="22"/>
                <w:szCs w:val="22"/>
                <w:lang w:val="en-US" w:eastAsia="en-US"/>
              </w:rPr>
              <w:t>il:</w:t>
            </w:r>
          </w:p>
        </w:tc>
        <w:tc>
          <w:tcPr>
            <w:tcW w:w="7152" w:type="dxa"/>
            <w:tcBorders>
              <w:top w:val="single" w:sz="5" w:space="0" w:color="000000"/>
              <w:left w:val="single" w:sz="5" w:space="0" w:color="000000"/>
              <w:bottom w:val="single" w:sz="5" w:space="0" w:color="000000"/>
              <w:right w:val="single" w:sz="5" w:space="0" w:color="000000"/>
            </w:tcBorders>
          </w:tcPr>
          <w:p w:rsidR="000344E7" w:rsidRPr="000344E7" w:rsidRDefault="000344E7" w:rsidP="000344E7">
            <w:pPr>
              <w:rPr>
                <w:snapToGrid w:val="0"/>
                <w:sz w:val="22"/>
                <w:szCs w:val="22"/>
                <w:lang w:eastAsia="en-US"/>
              </w:rPr>
            </w:pPr>
          </w:p>
        </w:tc>
      </w:tr>
    </w:tbl>
    <w:p w:rsidR="000344E7" w:rsidRPr="000344E7" w:rsidRDefault="000344E7" w:rsidP="00532D0F">
      <w:pPr>
        <w:spacing w:before="100" w:beforeAutospacing="1" w:after="100" w:afterAutospacing="1"/>
        <w:jc w:val="both"/>
        <w:rPr>
          <w:sz w:val="22"/>
          <w:szCs w:val="22"/>
        </w:rPr>
      </w:pPr>
      <w:r w:rsidRPr="007254B2">
        <w:rPr>
          <w:sz w:val="22"/>
          <w:szCs w:val="22"/>
          <w:u w:val="single"/>
          <w:lang w:val="en-US" w:eastAsia="de-DE"/>
        </w:rPr>
        <w:t>Read:</w:t>
      </w:r>
    </w:p>
    <w:p w:rsidR="000344E7" w:rsidRPr="000344E7" w:rsidRDefault="000344E7" w:rsidP="000344E7">
      <w:pPr>
        <w:ind w:left="218"/>
        <w:jc w:val="both"/>
        <w:rPr>
          <w:snapToGrid w:val="0"/>
          <w:sz w:val="22"/>
          <w:szCs w:val="22"/>
          <w:u w:val="single" w:color="000000"/>
          <w:lang w:eastAsia="en-US"/>
        </w:rPr>
      </w:pPr>
      <w:r w:rsidRPr="000344E7">
        <w:rPr>
          <w:snapToGrid w:val="0"/>
          <w:sz w:val="22"/>
          <w:szCs w:val="22"/>
          <w:u w:val="single" w:color="000000"/>
          <w:lang w:eastAsia="en-US"/>
        </w:rPr>
        <w:t>For the Contracting Authority</w:t>
      </w:r>
    </w:p>
    <w:tbl>
      <w:tblPr>
        <w:tblW w:w="0" w:type="auto"/>
        <w:tblInd w:w="104" w:type="dxa"/>
        <w:tblLayout w:type="fixed"/>
        <w:tblCellMar>
          <w:left w:w="0" w:type="dxa"/>
          <w:right w:w="0" w:type="dxa"/>
        </w:tblCellMar>
        <w:tblLook w:val="01E0" w:firstRow="1" w:lastRow="1" w:firstColumn="1" w:lastColumn="1" w:noHBand="0" w:noVBand="0"/>
      </w:tblPr>
      <w:tblGrid>
        <w:gridCol w:w="1810"/>
        <w:gridCol w:w="7152"/>
      </w:tblGrid>
      <w:tr w:rsidR="000344E7" w:rsidRPr="000344E7" w:rsidTr="004D58CC">
        <w:trPr>
          <w:trHeight w:hRule="exact" w:val="541"/>
        </w:trPr>
        <w:tc>
          <w:tcPr>
            <w:tcW w:w="1810" w:type="dxa"/>
            <w:tcBorders>
              <w:top w:val="single" w:sz="5" w:space="0" w:color="000000"/>
              <w:left w:val="single" w:sz="5" w:space="0" w:color="000000"/>
              <w:bottom w:val="single" w:sz="5" w:space="0" w:color="000000"/>
              <w:right w:val="single" w:sz="5" w:space="0" w:color="000000"/>
            </w:tcBorders>
            <w:shd w:val="clear" w:color="auto" w:fill="E4E4E4"/>
          </w:tcPr>
          <w:p w:rsidR="000344E7" w:rsidRPr="000344E7" w:rsidRDefault="000344E7" w:rsidP="004D58CC">
            <w:pPr>
              <w:widowControl w:val="0"/>
              <w:spacing w:line="249" w:lineRule="exact"/>
              <w:ind w:left="102"/>
              <w:rPr>
                <w:sz w:val="22"/>
                <w:szCs w:val="22"/>
                <w:lang w:val="en-US" w:eastAsia="en-US"/>
              </w:rPr>
            </w:pPr>
            <w:r w:rsidRPr="000344E7">
              <w:rPr>
                <w:spacing w:val="-1"/>
                <w:sz w:val="22"/>
                <w:szCs w:val="22"/>
                <w:lang w:val="en-US" w:eastAsia="en-US"/>
              </w:rPr>
              <w:t>N</w:t>
            </w:r>
            <w:r w:rsidRPr="000344E7">
              <w:rPr>
                <w:sz w:val="22"/>
                <w:szCs w:val="22"/>
                <w:lang w:val="en-US" w:eastAsia="en-US"/>
              </w:rPr>
              <w:t>a</w:t>
            </w:r>
            <w:r w:rsidRPr="000344E7">
              <w:rPr>
                <w:spacing w:val="-1"/>
                <w:sz w:val="22"/>
                <w:szCs w:val="22"/>
                <w:lang w:val="en-US" w:eastAsia="en-US"/>
              </w:rPr>
              <w:t>me:</w:t>
            </w:r>
          </w:p>
        </w:tc>
        <w:tc>
          <w:tcPr>
            <w:tcW w:w="7152" w:type="dxa"/>
            <w:tcBorders>
              <w:top w:val="single" w:sz="5" w:space="0" w:color="000000"/>
              <w:left w:val="single" w:sz="5" w:space="0" w:color="000000"/>
              <w:bottom w:val="single" w:sz="5" w:space="0" w:color="000000"/>
              <w:right w:val="single" w:sz="5" w:space="0" w:color="000000"/>
            </w:tcBorders>
            <w:vAlign w:val="center"/>
          </w:tcPr>
          <w:p w:rsidR="000344E7" w:rsidRPr="000344E7" w:rsidRDefault="000344E7" w:rsidP="004D58CC">
            <w:pPr>
              <w:ind w:left="69"/>
              <w:rPr>
                <w:snapToGrid w:val="0"/>
                <w:sz w:val="22"/>
                <w:szCs w:val="22"/>
                <w:lang w:val="en-US" w:eastAsia="en-US"/>
              </w:rPr>
            </w:pPr>
            <w:r w:rsidRPr="000344E7">
              <w:rPr>
                <w:snapToGrid w:val="0"/>
                <w:sz w:val="22"/>
                <w:szCs w:val="22"/>
                <w:lang w:val="en-US" w:eastAsia="en-US"/>
              </w:rPr>
              <w:t>Ministry of Finance, Department for Contracting and Financing of EU Funded                        Programmes (CFCU)</w:t>
            </w:r>
          </w:p>
          <w:p w:rsidR="000344E7" w:rsidRPr="000344E7" w:rsidRDefault="000344E7" w:rsidP="004D58CC">
            <w:pPr>
              <w:widowControl w:val="0"/>
              <w:ind w:left="1418" w:hanging="1418"/>
              <w:rPr>
                <w:snapToGrid w:val="0"/>
                <w:sz w:val="22"/>
                <w:szCs w:val="22"/>
                <w:lang w:val="en-US" w:eastAsia="en-US"/>
              </w:rPr>
            </w:pPr>
          </w:p>
          <w:p w:rsidR="000344E7" w:rsidRPr="000344E7" w:rsidRDefault="000344E7" w:rsidP="004D58CC">
            <w:pPr>
              <w:rPr>
                <w:snapToGrid w:val="0"/>
                <w:sz w:val="22"/>
                <w:szCs w:val="22"/>
                <w:lang w:eastAsia="en-US"/>
              </w:rPr>
            </w:pPr>
          </w:p>
        </w:tc>
      </w:tr>
      <w:tr w:rsidR="000344E7" w:rsidRPr="000344E7" w:rsidTr="004D58CC">
        <w:trPr>
          <w:trHeight w:hRule="exact" w:val="264"/>
        </w:trPr>
        <w:tc>
          <w:tcPr>
            <w:tcW w:w="1810" w:type="dxa"/>
            <w:tcBorders>
              <w:top w:val="single" w:sz="5" w:space="0" w:color="000000"/>
              <w:left w:val="single" w:sz="5" w:space="0" w:color="000000"/>
              <w:bottom w:val="single" w:sz="5" w:space="0" w:color="000000"/>
              <w:right w:val="single" w:sz="5" w:space="0" w:color="000000"/>
            </w:tcBorders>
            <w:shd w:val="clear" w:color="auto" w:fill="E4E4E4"/>
          </w:tcPr>
          <w:p w:rsidR="000344E7" w:rsidRPr="000344E7" w:rsidRDefault="000344E7" w:rsidP="004D58CC">
            <w:pPr>
              <w:widowControl w:val="0"/>
              <w:spacing w:line="249" w:lineRule="exact"/>
              <w:ind w:left="102"/>
              <w:rPr>
                <w:sz w:val="22"/>
                <w:szCs w:val="22"/>
                <w:lang w:val="en-US" w:eastAsia="en-US"/>
              </w:rPr>
            </w:pPr>
            <w:r w:rsidRPr="000344E7">
              <w:rPr>
                <w:sz w:val="22"/>
                <w:szCs w:val="22"/>
                <w:lang w:val="en-US" w:eastAsia="en-US"/>
              </w:rPr>
              <w:t>Contact</w:t>
            </w:r>
            <w:r w:rsidRPr="000344E7">
              <w:rPr>
                <w:spacing w:val="-14"/>
                <w:sz w:val="22"/>
                <w:szCs w:val="22"/>
                <w:lang w:val="en-US" w:eastAsia="en-US"/>
              </w:rPr>
              <w:t xml:space="preserve"> </w:t>
            </w:r>
            <w:r w:rsidRPr="000344E7">
              <w:rPr>
                <w:sz w:val="22"/>
                <w:szCs w:val="22"/>
                <w:lang w:val="en-US" w:eastAsia="en-US"/>
              </w:rPr>
              <w:t>person:</w:t>
            </w:r>
          </w:p>
        </w:tc>
        <w:tc>
          <w:tcPr>
            <w:tcW w:w="7152" w:type="dxa"/>
            <w:tcBorders>
              <w:top w:val="single" w:sz="5" w:space="0" w:color="000000"/>
              <w:left w:val="single" w:sz="5" w:space="0" w:color="000000"/>
              <w:bottom w:val="single" w:sz="5" w:space="0" w:color="000000"/>
              <w:right w:val="single" w:sz="5" w:space="0" w:color="000000"/>
            </w:tcBorders>
          </w:tcPr>
          <w:p w:rsidR="000344E7" w:rsidRPr="000344E7" w:rsidRDefault="000344E7" w:rsidP="004D58CC">
            <w:pPr>
              <w:rPr>
                <w:snapToGrid w:val="0"/>
                <w:sz w:val="22"/>
                <w:szCs w:val="22"/>
                <w:lang w:eastAsia="en-US"/>
              </w:rPr>
            </w:pPr>
          </w:p>
        </w:tc>
      </w:tr>
      <w:tr w:rsidR="000344E7" w:rsidRPr="000344E7" w:rsidTr="004D58CC">
        <w:trPr>
          <w:trHeight w:hRule="exact" w:val="361"/>
        </w:trPr>
        <w:tc>
          <w:tcPr>
            <w:tcW w:w="1810" w:type="dxa"/>
            <w:tcBorders>
              <w:top w:val="single" w:sz="5" w:space="0" w:color="000000"/>
              <w:left w:val="single" w:sz="5" w:space="0" w:color="000000"/>
              <w:bottom w:val="single" w:sz="5" w:space="0" w:color="000000"/>
              <w:right w:val="single" w:sz="5" w:space="0" w:color="000000"/>
            </w:tcBorders>
            <w:shd w:val="clear" w:color="auto" w:fill="E4E4E4"/>
          </w:tcPr>
          <w:p w:rsidR="000344E7" w:rsidRPr="000344E7" w:rsidRDefault="000344E7" w:rsidP="004D58CC">
            <w:pPr>
              <w:widowControl w:val="0"/>
              <w:spacing w:line="249" w:lineRule="exact"/>
              <w:ind w:left="102"/>
              <w:rPr>
                <w:sz w:val="22"/>
                <w:szCs w:val="22"/>
                <w:lang w:val="en-US" w:eastAsia="en-US"/>
              </w:rPr>
            </w:pPr>
            <w:r w:rsidRPr="000344E7">
              <w:rPr>
                <w:sz w:val="22"/>
                <w:szCs w:val="22"/>
                <w:lang w:val="en-US" w:eastAsia="en-US"/>
              </w:rPr>
              <w:t>Address:</w:t>
            </w:r>
          </w:p>
        </w:tc>
        <w:tc>
          <w:tcPr>
            <w:tcW w:w="7152" w:type="dxa"/>
            <w:tcBorders>
              <w:top w:val="single" w:sz="5" w:space="0" w:color="000000"/>
              <w:left w:val="single" w:sz="5" w:space="0" w:color="000000"/>
              <w:bottom w:val="single" w:sz="5" w:space="0" w:color="000000"/>
              <w:right w:val="single" w:sz="5" w:space="0" w:color="000000"/>
            </w:tcBorders>
          </w:tcPr>
          <w:p w:rsidR="000344E7" w:rsidRPr="000344E7" w:rsidRDefault="000344E7" w:rsidP="000344E7">
            <w:pPr>
              <w:widowControl w:val="0"/>
              <w:ind w:left="69"/>
              <w:rPr>
                <w:snapToGrid w:val="0"/>
                <w:sz w:val="22"/>
                <w:szCs w:val="22"/>
                <w:lang w:val="en-US" w:eastAsia="en-US"/>
              </w:rPr>
            </w:pPr>
            <w:r>
              <w:rPr>
                <w:snapToGrid w:val="0"/>
                <w:sz w:val="22"/>
                <w:szCs w:val="22"/>
                <w:lang w:val="en-US" w:eastAsia="en-US"/>
              </w:rPr>
              <w:t>53 Balkanska</w:t>
            </w:r>
            <w:r w:rsidRPr="000344E7">
              <w:rPr>
                <w:snapToGrid w:val="0"/>
                <w:sz w:val="22"/>
                <w:szCs w:val="22"/>
                <w:lang w:val="en-US" w:eastAsia="en-US"/>
              </w:rPr>
              <w:t xml:space="preserve"> St, </w:t>
            </w:r>
            <w:r>
              <w:rPr>
                <w:snapToGrid w:val="0"/>
                <w:sz w:val="22"/>
                <w:szCs w:val="22"/>
                <w:lang w:val="en-US" w:eastAsia="en-US"/>
              </w:rPr>
              <w:t>ground</w:t>
            </w:r>
            <w:r w:rsidRPr="000344E7">
              <w:rPr>
                <w:snapToGrid w:val="0"/>
                <w:sz w:val="22"/>
                <w:szCs w:val="22"/>
                <w:lang w:val="en-US" w:eastAsia="en-US"/>
              </w:rPr>
              <w:t xml:space="preserve"> floor, 11 000</w:t>
            </w:r>
            <w:r w:rsidRPr="000344E7">
              <w:rPr>
                <w:snapToGrid w:val="0"/>
                <w:spacing w:val="-7"/>
                <w:sz w:val="22"/>
                <w:szCs w:val="22"/>
                <w:lang w:eastAsia="en-US"/>
              </w:rPr>
              <w:t xml:space="preserve"> </w:t>
            </w:r>
            <w:r w:rsidRPr="000344E7">
              <w:rPr>
                <w:snapToGrid w:val="0"/>
                <w:sz w:val="22"/>
                <w:szCs w:val="22"/>
                <w:lang w:eastAsia="en-US"/>
              </w:rPr>
              <w:t>Belgrade,</w:t>
            </w:r>
            <w:r w:rsidRPr="000344E7">
              <w:rPr>
                <w:snapToGrid w:val="0"/>
                <w:spacing w:val="-7"/>
                <w:sz w:val="22"/>
                <w:szCs w:val="22"/>
                <w:lang w:eastAsia="en-US"/>
              </w:rPr>
              <w:t xml:space="preserve"> </w:t>
            </w:r>
            <w:r w:rsidRPr="000344E7">
              <w:rPr>
                <w:snapToGrid w:val="0"/>
                <w:sz w:val="22"/>
                <w:szCs w:val="22"/>
                <w:lang w:eastAsia="en-US"/>
              </w:rPr>
              <w:t>Serbia</w:t>
            </w:r>
          </w:p>
        </w:tc>
      </w:tr>
      <w:tr w:rsidR="000344E7" w:rsidRPr="000344E7" w:rsidTr="004D58CC">
        <w:trPr>
          <w:trHeight w:hRule="exact" w:val="263"/>
        </w:trPr>
        <w:tc>
          <w:tcPr>
            <w:tcW w:w="1810" w:type="dxa"/>
            <w:tcBorders>
              <w:top w:val="single" w:sz="5" w:space="0" w:color="000000"/>
              <w:left w:val="single" w:sz="5" w:space="0" w:color="000000"/>
              <w:bottom w:val="single" w:sz="5" w:space="0" w:color="000000"/>
              <w:right w:val="single" w:sz="5" w:space="0" w:color="000000"/>
            </w:tcBorders>
            <w:shd w:val="clear" w:color="auto" w:fill="E4E4E4"/>
          </w:tcPr>
          <w:p w:rsidR="000344E7" w:rsidRPr="000344E7" w:rsidRDefault="000344E7" w:rsidP="004D58CC">
            <w:pPr>
              <w:widowControl w:val="0"/>
              <w:spacing w:line="249" w:lineRule="exact"/>
              <w:ind w:left="102"/>
              <w:rPr>
                <w:sz w:val="22"/>
                <w:szCs w:val="22"/>
                <w:lang w:val="en-US" w:eastAsia="en-US"/>
              </w:rPr>
            </w:pPr>
            <w:r w:rsidRPr="000344E7">
              <w:rPr>
                <w:sz w:val="22"/>
                <w:szCs w:val="22"/>
                <w:lang w:val="en-US" w:eastAsia="en-US"/>
              </w:rPr>
              <w:t>Telephone:</w:t>
            </w:r>
          </w:p>
        </w:tc>
        <w:tc>
          <w:tcPr>
            <w:tcW w:w="7152" w:type="dxa"/>
            <w:tcBorders>
              <w:top w:val="single" w:sz="5" w:space="0" w:color="000000"/>
              <w:left w:val="single" w:sz="5" w:space="0" w:color="000000"/>
              <w:bottom w:val="single" w:sz="5" w:space="0" w:color="000000"/>
              <w:right w:val="single" w:sz="5" w:space="0" w:color="000000"/>
            </w:tcBorders>
          </w:tcPr>
          <w:p w:rsidR="000344E7" w:rsidRPr="000344E7" w:rsidRDefault="000344E7" w:rsidP="004D58CC">
            <w:pPr>
              <w:rPr>
                <w:snapToGrid w:val="0"/>
                <w:sz w:val="22"/>
                <w:szCs w:val="22"/>
                <w:lang w:eastAsia="en-US"/>
              </w:rPr>
            </w:pPr>
          </w:p>
        </w:tc>
      </w:tr>
      <w:tr w:rsidR="000344E7" w:rsidRPr="000344E7" w:rsidTr="004D58CC">
        <w:trPr>
          <w:trHeight w:hRule="exact" w:val="263"/>
        </w:trPr>
        <w:tc>
          <w:tcPr>
            <w:tcW w:w="1810" w:type="dxa"/>
            <w:tcBorders>
              <w:top w:val="single" w:sz="5" w:space="0" w:color="000000"/>
              <w:left w:val="single" w:sz="5" w:space="0" w:color="000000"/>
              <w:bottom w:val="single" w:sz="5" w:space="0" w:color="000000"/>
              <w:right w:val="single" w:sz="5" w:space="0" w:color="000000"/>
            </w:tcBorders>
            <w:shd w:val="clear" w:color="auto" w:fill="E4E4E4"/>
          </w:tcPr>
          <w:p w:rsidR="000344E7" w:rsidRPr="000344E7" w:rsidRDefault="000344E7" w:rsidP="004D58CC">
            <w:pPr>
              <w:widowControl w:val="0"/>
              <w:spacing w:line="249" w:lineRule="exact"/>
              <w:ind w:left="102"/>
              <w:rPr>
                <w:sz w:val="22"/>
                <w:szCs w:val="22"/>
                <w:lang w:val="en-US" w:eastAsia="en-US"/>
              </w:rPr>
            </w:pPr>
            <w:r w:rsidRPr="000344E7">
              <w:rPr>
                <w:sz w:val="22"/>
                <w:szCs w:val="22"/>
                <w:lang w:val="en-US" w:eastAsia="en-US"/>
              </w:rPr>
              <w:t>Fax:</w:t>
            </w:r>
          </w:p>
        </w:tc>
        <w:tc>
          <w:tcPr>
            <w:tcW w:w="7152" w:type="dxa"/>
            <w:tcBorders>
              <w:top w:val="single" w:sz="5" w:space="0" w:color="000000"/>
              <w:left w:val="single" w:sz="5" w:space="0" w:color="000000"/>
              <w:bottom w:val="single" w:sz="5" w:space="0" w:color="000000"/>
              <w:right w:val="single" w:sz="5" w:space="0" w:color="000000"/>
            </w:tcBorders>
          </w:tcPr>
          <w:p w:rsidR="000344E7" w:rsidRPr="000344E7" w:rsidRDefault="000344E7" w:rsidP="004D58CC">
            <w:pPr>
              <w:rPr>
                <w:snapToGrid w:val="0"/>
                <w:sz w:val="22"/>
                <w:szCs w:val="22"/>
                <w:lang w:eastAsia="en-US"/>
              </w:rPr>
            </w:pPr>
          </w:p>
        </w:tc>
      </w:tr>
      <w:tr w:rsidR="000344E7" w:rsidRPr="000344E7" w:rsidTr="004D58CC">
        <w:trPr>
          <w:trHeight w:hRule="exact" w:val="264"/>
        </w:trPr>
        <w:tc>
          <w:tcPr>
            <w:tcW w:w="1810" w:type="dxa"/>
            <w:tcBorders>
              <w:top w:val="single" w:sz="5" w:space="0" w:color="000000"/>
              <w:left w:val="single" w:sz="5" w:space="0" w:color="000000"/>
              <w:bottom w:val="single" w:sz="5" w:space="0" w:color="000000"/>
              <w:right w:val="single" w:sz="5" w:space="0" w:color="000000"/>
            </w:tcBorders>
            <w:shd w:val="clear" w:color="auto" w:fill="E4E4E4"/>
          </w:tcPr>
          <w:p w:rsidR="000344E7" w:rsidRPr="000344E7" w:rsidRDefault="000344E7" w:rsidP="004D58CC">
            <w:pPr>
              <w:widowControl w:val="0"/>
              <w:spacing w:line="249" w:lineRule="exact"/>
              <w:ind w:left="102"/>
              <w:rPr>
                <w:sz w:val="22"/>
                <w:szCs w:val="22"/>
                <w:lang w:val="en-US" w:eastAsia="en-US"/>
              </w:rPr>
            </w:pPr>
            <w:r w:rsidRPr="000344E7">
              <w:rPr>
                <w:sz w:val="22"/>
                <w:szCs w:val="22"/>
                <w:lang w:val="en-US" w:eastAsia="en-US"/>
              </w:rPr>
              <w:t>e-</w:t>
            </w:r>
            <w:r w:rsidRPr="000344E7">
              <w:rPr>
                <w:spacing w:val="-2"/>
                <w:sz w:val="22"/>
                <w:szCs w:val="22"/>
                <w:lang w:val="en-US" w:eastAsia="en-US"/>
              </w:rPr>
              <w:t>m</w:t>
            </w:r>
            <w:r w:rsidRPr="000344E7">
              <w:rPr>
                <w:spacing w:val="-1"/>
                <w:sz w:val="22"/>
                <w:szCs w:val="22"/>
                <w:lang w:val="en-US" w:eastAsia="en-US"/>
              </w:rPr>
              <w:t>a</w:t>
            </w:r>
            <w:r w:rsidRPr="000344E7">
              <w:rPr>
                <w:sz w:val="22"/>
                <w:szCs w:val="22"/>
                <w:lang w:val="en-US" w:eastAsia="en-US"/>
              </w:rPr>
              <w:t>il:</w:t>
            </w:r>
          </w:p>
        </w:tc>
        <w:tc>
          <w:tcPr>
            <w:tcW w:w="7152" w:type="dxa"/>
            <w:tcBorders>
              <w:top w:val="single" w:sz="5" w:space="0" w:color="000000"/>
              <w:left w:val="single" w:sz="5" w:space="0" w:color="000000"/>
              <w:bottom w:val="single" w:sz="5" w:space="0" w:color="000000"/>
              <w:right w:val="single" w:sz="5" w:space="0" w:color="000000"/>
            </w:tcBorders>
          </w:tcPr>
          <w:p w:rsidR="000344E7" w:rsidRPr="000344E7" w:rsidRDefault="000344E7" w:rsidP="004D58CC">
            <w:pPr>
              <w:rPr>
                <w:snapToGrid w:val="0"/>
                <w:sz w:val="22"/>
                <w:szCs w:val="22"/>
                <w:lang w:eastAsia="en-US"/>
              </w:rPr>
            </w:pPr>
          </w:p>
        </w:tc>
      </w:tr>
    </w:tbl>
    <w:p w:rsidR="000344E7" w:rsidRDefault="000344E7" w:rsidP="00532D0F">
      <w:pPr>
        <w:spacing w:before="100" w:beforeAutospacing="1" w:after="100" w:afterAutospacing="1"/>
        <w:jc w:val="both"/>
        <w:rPr>
          <w:b/>
          <w:sz w:val="22"/>
          <w:szCs w:val="22"/>
          <w:u w:val="single"/>
        </w:rPr>
      </w:pPr>
    </w:p>
    <w:p w:rsidR="00532D0F" w:rsidRPr="00A76F5F" w:rsidRDefault="00532D0F" w:rsidP="00532D0F">
      <w:pPr>
        <w:spacing w:before="100" w:beforeAutospacing="1" w:after="100" w:afterAutospacing="1"/>
        <w:jc w:val="both"/>
        <w:rPr>
          <w:b/>
          <w:sz w:val="22"/>
          <w:szCs w:val="22"/>
          <w:u w:val="single"/>
        </w:rPr>
      </w:pPr>
      <w:r>
        <w:rPr>
          <w:b/>
          <w:sz w:val="22"/>
          <w:szCs w:val="22"/>
          <w:u w:val="single"/>
        </w:rPr>
        <w:t xml:space="preserve">VOLUME 2, Section </w:t>
      </w:r>
      <w:r w:rsidR="00181B1B">
        <w:rPr>
          <w:b/>
          <w:sz w:val="22"/>
          <w:szCs w:val="22"/>
          <w:u w:val="single"/>
        </w:rPr>
        <w:t>4</w:t>
      </w:r>
      <w:r w:rsidRPr="007E6F66">
        <w:rPr>
          <w:b/>
          <w:sz w:val="22"/>
          <w:szCs w:val="22"/>
          <w:u w:val="single"/>
        </w:rPr>
        <w:t xml:space="preserve">, </w:t>
      </w:r>
      <w:r w:rsidR="00181B1B" w:rsidRPr="00181B1B">
        <w:rPr>
          <w:b/>
          <w:sz w:val="22"/>
          <w:szCs w:val="22"/>
          <w:u w:val="single"/>
        </w:rPr>
        <w:t>PERFORMANCE GUARANTEE</w:t>
      </w:r>
      <w:r>
        <w:rPr>
          <w:b/>
          <w:sz w:val="22"/>
          <w:szCs w:val="22"/>
          <w:u w:val="single"/>
        </w:rPr>
        <w:t>,</w:t>
      </w:r>
      <w:r w:rsidRPr="007E6F66">
        <w:rPr>
          <w:b/>
          <w:sz w:val="22"/>
          <w:szCs w:val="22"/>
          <w:u w:val="single"/>
        </w:rPr>
        <w:t xml:space="preserve"> </w:t>
      </w:r>
      <w:r w:rsidRPr="00A76F5F">
        <w:rPr>
          <w:b/>
          <w:sz w:val="22"/>
          <w:szCs w:val="22"/>
          <w:u w:val="single"/>
        </w:rPr>
        <w:t>(</w:t>
      </w:r>
      <w:r w:rsidR="00181B1B" w:rsidRPr="00181B1B">
        <w:rPr>
          <w:b/>
          <w:sz w:val="22"/>
          <w:szCs w:val="22"/>
          <w:u w:val="single"/>
        </w:rPr>
        <w:t>d4r_perfguarantee_en</w:t>
      </w:r>
      <w:r w:rsidRPr="00A76F5F">
        <w:rPr>
          <w:b/>
          <w:sz w:val="22"/>
          <w:szCs w:val="22"/>
          <w:u w:val="single"/>
        </w:rPr>
        <w:t>)</w:t>
      </w:r>
      <w:r w:rsidR="000823FA">
        <w:rPr>
          <w:b/>
          <w:sz w:val="22"/>
          <w:szCs w:val="22"/>
          <w:u w:val="single"/>
        </w:rPr>
        <w:t>,</w:t>
      </w:r>
      <w:r w:rsidR="000823FA" w:rsidRPr="000823FA">
        <w:rPr>
          <w:b/>
          <w:sz w:val="22"/>
          <w:szCs w:val="22"/>
          <w:u w:val="single"/>
        </w:rPr>
        <w:t xml:space="preserve"> </w:t>
      </w:r>
      <w:r w:rsidR="000823FA">
        <w:rPr>
          <w:b/>
          <w:sz w:val="22"/>
          <w:szCs w:val="22"/>
          <w:u w:val="single"/>
        </w:rPr>
        <w:t>page 1 of 2</w:t>
      </w:r>
    </w:p>
    <w:p w:rsidR="00532D0F" w:rsidRDefault="00532D0F" w:rsidP="000823FA">
      <w:pPr>
        <w:spacing w:before="100" w:beforeAutospacing="1" w:after="100" w:afterAutospacing="1" w:line="360" w:lineRule="auto"/>
        <w:rPr>
          <w:sz w:val="22"/>
          <w:szCs w:val="22"/>
          <w:lang w:val="en-US" w:eastAsia="de-DE"/>
        </w:rPr>
      </w:pPr>
      <w:r w:rsidRPr="004E0A63">
        <w:rPr>
          <w:sz w:val="22"/>
          <w:szCs w:val="22"/>
          <w:lang w:val="en-US" w:eastAsia="de-DE"/>
        </w:rPr>
        <w:t>Section</w:t>
      </w:r>
      <w:r>
        <w:rPr>
          <w:sz w:val="22"/>
          <w:szCs w:val="22"/>
          <w:lang w:val="en-US" w:eastAsia="de-DE"/>
        </w:rPr>
        <w:t>:</w:t>
      </w:r>
      <w:r w:rsidRPr="004E0A63">
        <w:rPr>
          <w:sz w:val="22"/>
          <w:szCs w:val="22"/>
          <w:lang w:val="en-US" w:eastAsia="de-DE"/>
        </w:rPr>
        <w:t xml:space="preserve"> </w:t>
      </w:r>
      <w:r w:rsidR="00181B1B" w:rsidRPr="00181B1B">
        <w:rPr>
          <w:sz w:val="22"/>
          <w:szCs w:val="22"/>
          <w:lang w:val="en-US" w:eastAsia="de-DE"/>
        </w:rPr>
        <w:t>Name and address of the Contracting Authority</w:t>
      </w:r>
    </w:p>
    <w:p w:rsidR="00532D0F" w:rsidRDefault="00532D0F" w:rsidP="00532D0F">
      <w:pPr>
        <w:spacing w:before="100" w:beforeAutospacing="1" w:after="100" w:afterAutospacing="1" w:line="360" w:lineRule="auto"/>
        <w:rPr>
          <w:sz w:val="22"/>
          <w:szCs w:val="22"/>
          <w:lang w:val="en-US" w:eastAsia="de-DE"/>
        </w:rPr>
      </w:pPr>
      <w:r w:rsidRPr="007254B2">
        <w:rPr>
          <w:sz w:val="22"/>
          <w:szCs w:val="22"/>
          <w:u w:val="single"/>
          <w:lang w:val="en-US" w:eastAsia="de-DE"/>
        </w:rPr>
        <w:lastRenderedPageBreak/>
        <w:t>Instead of:</w:t>
      </w:r>
      <w:r w:rsidRPr="004E0A63">
        <w:rPr>
          <w:sz w:val="22"/>
          <w:szCs w:val="22"/>
          <w:lang w:val="en-US" w:eastAsia="de-DE"/>
        </w:rPr>
        <w:t xml:space="preserve"> </w:t>
      </w:r>
    </w:p>
    <w:p w:rsidR="000344E7" w:rsidRPr="000344E7" w:rsidRDefault="000344E7" w:rsidP="000344E7">
      <w:pPr>
        <w:jc w:val="center"/>
        <w:rPr>
          <w:snapToGrid w:val="0"/>
          <w:sz w:val="22"/>
          <w:szCs w:val="22"/>
          <w:lang w:eastAsia="en-US"/>
        </w:rPr>
      </w:pPr>
      <w:r w:rsidRPr="000344E7">
        <w:rPr>
          <w:snapToGrid w:val="0"/>
          <w:sz w:val="22"/>
          <w:szCs w:val="22"/>
          <w:lang w:eastAsia="en-US"/>
        </w:rPr>
        <w:t>For the attention of</w:t>
      </w:r>
    </w:p>
    <w:p w:rsidR="000344E7" w:rsidRPr="000344E7" w:rsidRDefault="000344E7" w:rsidP="000344E7">
      <w:pPr>
        <w:jc w:val="center"/>
        <w:rPr>
          <w:snapToGrid w:val="0"/>
          <w:sz w:val="22"/>
          <w:szCs w:val="22"/>
          <w:lang w:eastAsia="en-US"/>
        </w:rPr>
      </w:pPr>
      <w:r w:rsidRPr="000344E7">
        <w:rPr>
          <w:snapToGrid w:val="0"/>
          <w:sz w:val="22"/>
          <w:szCs w:val="22"/>
          <w:lang w:eastAsia="en-US"/>
        </w:rPr>
        <w:t>Ministry of Finance</w:t>
      </w:r>
    </w:p>
    <w:p w:rsidR="000344E7" w:rsidRPr="000344E7" w:rsidRDefault="000344E7" w:rsidP="000344E7">
      <w:pPr>
        <w:jc w:val="center"/>
        <w:rPr>
          <w:snapToGrid w:val="0"/>
          <w:sz w:val="22"/>
          <w:szCs w:val="22"/>
          <w:lang w:eastAsia="en-US"/>
        </w:rPr>
      </w:pPr>
      <w:r w:rsidRPr="000344E7">
        <w:rPr>
          <w:snapToGrid w:val="0"/>
          <w:sz w:val="22"/>
          <w:szCs w:val="22"/>
          <w:lang w:eastAsia="en-US"/>
        </w:rPr>
        <w:t>Department for Contracting and Financing of EU Funded Programmes (CFCU)</w:t>
      </w:r>
    </w:p>
    <w:p w:rsidR="000344E7" w:rsidRPr="000344E7" w:rsidRDefault="000344E7" w:rsidP="000344E7">
      <w:pPr>
        <w:jc w:val="center"/>
        <w:rPr>
          <w:snapToGrid w:val="0"/>
          <w:sz w:val="22"/>
          <w:szCs w:val="22"/>
          <w:lang w:eastAsia="en-US"/>
        </w:rPr>
      </w:pPr>
      <w:r w:rsidRPr="000344E7">
        <w:rPr>
          <w:snapToGrid w:val="0"/>
          <w:sz w:val="22"/>
          <w:szCs w:val="22"/>
          <w:lang w:eastAsia="en-US"/>
        </w:rPr>
        <w:t>3-5 Sremska St.,</w:t>
      </w:r>
    </w:p>
    <w:p w:rsidR="000344E7" w:rsidRPr="000344E7" w:rsidRDefault="000344E7" w:rsidP="000344E7">
      <w:pPr>
        <w:jc w:val="center"/>
        <w:rPr>
          <w:snapToGrid w:val="0"/>
          <w:sz w:val="22"/>
          <w:szCs w:val="22"/>
          <w:lang w:eastAsia="en-US"/>
        </w:rPr>
      </w:pPr>
      <w:r w:rsidRPr="000344E7">
        <w:rPr>
          <w:snapToGrid w:val="0"/>
          <w:sz w:val="22"/>
          <w:szCs w:val="22"/>
          <w:lang w:eastAsia="en-US"/>
        </w:rPr>
        <w:t>11 000 Belgrade,</w:t>
      </w:r>
    </w:p>
    <w:p w:rsidR="000344E7" w:rsidRPr="000344E7" w:rsidRDefault="000344E7" w:rsidP="000344E7">
      <w:pPr>
        <w:jc w:val="center"/>
        <w:rPr>
          <w:snapToGrid w:val="0"/>
          <w:sz w:val="22"/>
          <w:szCs w:val="22"/>
          <w:lang w:eastAsia="en-US"/>
        </w:rPr>
      </w:pPr>
      <w:r w:rsidRPr="000344E7">
        <w:rPr>
          <w:snapToGrid w:val="0"/>
          <w:sz w:val="22"/>
          <w:szCs w:val="22"/>
          <w:lang w:eastAsia="en-US"/>
        </w:rPr>
        <w:t>Republic of Serbia</w:t>
      </w:r>
    </w:p>
    <w:p w:rsidR="000344E7" w:rsidRPr="000344E7" w:rsidRDefault="000344E7" w:rsidP="000344E7">
      <w:pPr>
        <w:jc w:val="center"/>
        <w:rPr>
          <w:snapToGrid w:val="0"/>
          <w:sz w:val="22"/>
          <w:szCs w:val="22"/>
          <w:lang w:eastAsia="en-US"/>
        </w:rPr>
      </w:pPr>
      <w:r w:rsidRPr="000344E7">
        <w:rPr>
          <w:snapToGrid w:val="0"/>
          <w:sz w:val="22"/>
          <w:szCs w:val="22"/>
          <w:lang w:eastAsia="en-US"/>
        </w:rPr>
        <w:t>referred to below as the ‘contracting authority’</w:t>
      </w:r>
    </w:p>
    <w:p w:rsidR="00532D0F" w:rsidRPr="007254B2" w:rsidRDefault="00532D0F" w:rsidP="00532D0F">
      <w:pPr>
        <w:spacing w:before="100" w:beforeAutospacing="1" w:after="100" w:afterAutospacing="1" w:line="360" w:lineRule="auto"/>
        <w:rPr>
          <w:sz w:val="22"/>
          <w:szCs w:val="22"/>
          <w:u w:val="single"/>
          <w:lang w:val="en-US" w:eastAsia="de-DE"/>
        </w:rPr>
      </w:pPr>
      <w:r w:rsidRPr="007254B2">
        <w:rPr>
          <w:sz w:val="22"/>
          <w:szCs w:val="22"/>
          <w:u w:val="single"/>
          <w:lang w:val="en-US" w:eastAsia="de-DE"/>
        </w:rPr>
        <w:t xml:space="preserve">Read: </w:t>
      </w:r>
    </w:p>
    <w:p w:rsidR="000344E7" w:rsidRPr="000344E7" w:rsidRDefault="000344E7" w:rsidP="000344E7">
      <w:pPr>
        <w:jc w:val="center"/>
        <w:rPr>
          <w:snapToGrid w:val="0"/>
          <w:sz w:val="22"/>
          <w:szCs w:val="22"/>
          <w:lang w:eastAsia="en-US"/>
        </w:rPr>
      </w:pPr>
      <w:r w:rsidRPr="000344E7">
        <w:rPr>
          <w:snapToGrid w:val="0"/>
          <w:sz w:val="22"/>
          <w:szCs w:val="22"/>
          <w:lang w:eastAsia="en-US"/>
        </w:rPr>
        <w:t>For the attention of</w:t>
      </w:r>
    </w:p>
    <w:p w:rsidR="000344E7" w:rsidRPr="000344E7" w:rsidRDefault="000344E7" w:rsidP="000344E7">
      <w:pPr>
        <w:jc w:val="center"/>
        <w:rPr>
          <w:snapToGrid w:val="0"/>
          <w:sz w:val="22"/>
          <w:szCs w:val="22"/>
          <w:lang w:eastAsia="en-US"/>
        </w:rPr>
      </w:pPr>
      <w:r w:rsidRPr="000344E7">
        <w:rPr>
          <w:snapToGrid w:val="0"/>
          <w:sz w:val="22"/>
          <w:szCs w:val="22"/>
          <w:lang w:eastAsia="en-US"/>
        </w:rPr>
        <w:t>Ministry of Finance</w:t>
      </w:r>
    </w:p>
    <w:p w:rsidR="000344E7" w:rsidRPr="000344E7" w:rsidRDefault="000344E7" w:rsidP="000344E7">
      <w:pPr>
        <w:jc w:val="center"/>
        <w:rPr>
          <w:snapToGrid w:val="0"/>
          <w:sz w:val="22"/>
          <w:szCs w:val="22"/>
          <w:lang w:eastAsia="en-US"/>
        </w:rPr>
      </w:pPr>
      <w:r w:rsidRPr="000344E7">
        <w:rPr>
          <w:snapToGrid w:val="0"/>
          <w:sz w:val="22"/>
          <w:szCs w:val="22"/>
          <w:lang w:eastAsia="en-US"/>
        </w:rPr>
        <w:t>Department for Contracting and Financing of EU Funded Programmes (CFCU)</w:t>
      </w:r>
    </w:p>
    <w:p w:rsidR="000344E7" w:rsidRPr="000344E7" w:rsidRDefault="000344E7" w:rsidP="000344E7">
      <w:pPr>
        <w:jc w:val="center"/>
        <w:rPr>
          <w:snapToGrid w:val="0"/>
          <w:sz w:val="22"/>
          <w:szCs w:val="22"/>
          <w:lang w:eastAsia="en-US"/>
        </w:rPr>
      </w:pPr>
      <w:r>
        <w:rPr>
          <w:snapToGrid w:val="0"/>
          <w:sz w:val="22"/>
          <w:szCs w:val="22"/>
          <w:lang w:eastAsia="en-US"/>
        </w:rPr>
        <w:t>53</w:t>
      </w:r>
      <w:r w:rsidRPr="000344E7">
        <w:rPr>
          <w:snapToGrid w:val="0"/>
          <w:sz w:val="22"/>
          <w:szCs w:val="22"/>
          <w:lang w:eastAsia="en-US"/>
        </w:rPr>
        <w:t xml:space="preserve"> </w:t>
      </w:r>
      <w:r>
        <w:rPr>
          <w:snapToGrid w:val="0"/>
          <w:sz w:val="22"/>
          <w:szCs w:val="22"/>
          <w:lang w:eastAsia="en-US"/>
        </w:rPr>
        <w:t>Balkanska</w:t>
      </w:r>
      <w:r w:rsidRPr="000344E7">
        <w:rPr>
          <w:snapToGrid w:val="0"/>
          <w:sz w:val="22"/>
          <w:szCs w:val="22"/>
          <w:lang w:eastAsia="en-US"/>
        </w:rPr>
        <w:t xml:space="preserve"> St.,</w:t>
      </w:r>
    </w:p>
    <w:p w:rsidR="000344E7" w:rsidRPr="000344E7" w:rsidRDefault="000344E7" w:rsidP="000344E7">
      <w:pPr>
        <w:jc w:val="center"/>
        <w:rPr>
          <w:snapToGrid w:val="0"/>
          <w:sz w:val="22"/>
          <w:szCs w:val="22"/>
          <w:lang w:eastAsia="en-US"/>
        </w:rPr>
      </w:pPr>
      <w:r w:rsidRPr="000344E7">
        <w:rPr>
          <w:snapToGrid w:val="0"/>
          <w:sz w:val="22"/>
          <w:szCs w:val="22"/>
          <w:lang w:eastAsia="en-US"/>
        </w:rPr>
        <w:t>11 000 Belgrade,</w:t>
      </w:r>
    </w:p>
    <w:p w:rsidR="000344E7" w:rsidRPr="000344E7" w:rsidRDefault="000344E7" w:rsidP="000344E7">
      <w:pPr>
        <w:jc w:val="center"/>
        <w:rPr>
          <w:snapToGrid w:val="0"/>
          <w:sz w:val="22"/>
          <w:szCs w:val="22"/>
          <w:lang w:eastAsia="en-US"/>
        </w:rPr>
      </w:pPr>
      <w:r w:rsidRPr="000344E7">
        <w:rPr>
          <w:snapToGrid w:val="0"/>
          <w:sz w:val="22"/>
          <w:szCs w:val="22"/>
          <w:lang w:eastAsia="en-US"/>
        </w:rPr>
        <w:t>Republic of Serbia</w:t>
      </w:r>
    </w:p>
    <w:p w:rsidR="000344E7" w:rsidRPr="000344E7" w:rsidRDefault="000344E7" w:rsidP="000344E7">
      <w:pPr>
        <w:jc w:val="center"/>
        <w:rPr>
          <w:snapToGrid w:val="0"/>
          <w:sz w:val="22"/>
          <w:szCs w:val="22"/>
          <w:lang w:eastAsia="en-US"/>
        </w:rPr>
      </w:pPr>
      <w:r w:rsidRPr="000344E7">
        <w:rPr>
          <w:snapToGrid w:val="0"/>
          <w:sz w:val="22"/>
          <w:szCs w:val="22"/>
          <w:lang w:eastAsia="en-US"/>
        </w:rPr>
        <w:t>referred to below as the ‘contracting authority’</w:t>
      </w:r>
    </w:p>
    <w:p w:rsidR="00181B1B" w:rsidRPr="00181B1B" w:rsidRDefault="00181B1B" w:rsidP="000823FA">
      <w:pPr>
        <w:spacing w:line="360" w:lineRule="auto"/>
        <w:jc w:val="center"/>
        <w:rPr>
          <w:snapToGrid w:val="0"/>
          <w:sz w:val="22"/>
          <w:szCs w:val="22"/>
          <w:lang w:eastAsia="en-US"/>
        </w:rPr>
      </w:pPr>
    </w:p>
    <w:p w:rsidR="00181B1B" w:rsidRPr="00A76F5F" w:rsidRDefault="00181B1B" w:rsidP="00181B1B">
      <w:pPr>
        <w:spacing w:before="100" w:beforeAutospacing="1" w:after="100" w:afterAutospacing="1"/>
        <w:jc w:val="both"/>
        <w:rPr>
          <w:b/>
          <w:sz w:val="22"/>
          <w:szCs w:val="22"/>
          <w:u w:val="single"/>
        </w:rPr>
      </w:pPr>
      <w:r>
        <w:rPr>
          <w:b/>
          <w:sz w:val="22"/>
          <w:szCs w:val="22"/>
          <w:u w:val="single"/>
        </w:rPr>
        <w:t>VOLUME 2, Section 5</w:t>
      </w:r>
      <w:r w:rsidRPr="007E6F66">
        <w:rPr>
          <w:b/>
          <w:sz w:val="22"/>
          <w:szCs w:val="22"/>
          <w:u w:val="single"/>
        </w:rPr>
        <w:t xml:space="preserve">, </w:t>
      </w:r>
      <w:r w:rsidRPr="00181B1B">
        <w:rPr>
          <w:b/>
          <w:sz w:val="22"/>
          <w:szCs w:val="22"/>
          <w:u w:val="single"/>
        </w:rPr>
        <w:t>GUARANTEE ON PRE-FINANCING</w:t>
      </w:r>
      <w:r>
        <w:rPr>
          <w:b/>
          <w:sz w:val="22"/>
          <w:szCs w:val="22"/>
          <w:u w:val="single"/>
        </w:rPr>
        <w:t>,</w:t>
      </w:r>
      <w:r w:rsidRPr="007E6F66">
        <w:rPr>
          <w:b/>
          <w:sz w:val="22"/>
          <w:szCs w:val="22"/>
          <w:u w:val="single"/>
        </w:rPr>
        <w:t xml:space="preserve"> </w:t>
      </w:r>
      <w:r w:rsidRPr="00A76F5F">
        <w:rPr>
          <w:b/>
          <w:sz w:val="22"/>
          <w:szCs w:val="22"/>
          <w:u w:val="single"/>
        </w:rPr>
        <w:t>(</w:t>
      </w:r>
      <w:r w:rsidRPr="00181B1B">
        <w:rPr>
          <w:b/>
          <w:sz w:val="22"/>
          <w:szCs w:val="22"/>
          <w:u w:val="single"/>
        </w:rPr>
        <w:t>d4q_prefinanceguarantee_en</w:t>
      </w:r>
      <w:r w:rsidRPr="00A76F5F">
        <w:rPr>
          <w:b/>
          <w:sz w:val="22"/>
          <w:szCs w:val="22"/>
          <w:u w:val="single"/>
        </w:rPr>
        <w:t>)</w:t>
      </w:r>
      <w:r w:rsidR="000823FA">
        <w:rPr>
          <w:b/>
          <w:sz w:val="22"/>
          <w:szCs w:val="22"/>
          <w:u w:val="single"/>
        </w:rPr>
        <w:t>,</w:t>
      </w:r>
      <w:r w:rsidR="000823FA" w:rsidRPr="000823FA">
        <w:rPr>
          <w:b/>
          <w:sz w:val="22"/>
          <w:szCs w:val="22"/>
          <w:u w:val="single"/>
        </w:rPr>
        <w:t xml:space="preserve"> </w:t>
      </w:r>
      <w:r w:rsidR="000823FA">
        <w:rPr>
          <w:b/>
          <w:sz w:val="22"/>
          <w:szCs w:val="22"/>
          <w:u w:val="single"/>
        </w:rPr>
        <w:t>page 1 of 2</w:t>
      </w:r>
    </w:p>
    <w:p w:rsidR="00181B1B" w:rsidRDefault="00181B1B" w:rsidP="00181B1B">
      <w:pPr>
        <w:spacing w:before="100" w:beforeAutospacing="1" w:after="100" w:afterAutospacing="1"/>
        <w:rPr>
          <w:sz w:val="22"/>
          <w:szCs w:val="22"/>
          <w:lang w:val="en-US" w:eastAsia="de-DE"/>
        </w:rPr>
      </w:pPr>
      <w:r w:rsidRPr="004E0A63">
        <w:rPr>
          <w:sz w:val="22"/>
          <w:szCs w:val="22"/>
          <w:lang w:val="en-US" w:eastAsia="de-DE"/>
        </w:rPr>
        <w:t>Section</w:t>
      </w:r>
      <w:r>
        <w:rPr>
          <w:sz w:val="22"/>
          <w:szCs w:val="22"/>
          <w:lang w:val="en-US" w:eastAsia="de-DE"/>
        </w:rPr>
        <w:t>:</w:t>
      </w:r>
      <w:r w:rsidRPr="004E0A63">
        <w:rPr>
          <w:sz w:val="22"/>
          <w:szCs w:val="22"/>
          <w:lang w:val="en-US" w:eastAsia="de-DE"/>
        </w:rPr>
        <w:t xml:space="preserve"> </w:t>
      </w:r>
      <w:r w:rsidRPr="00181B1B">
        <w:rPr>
          <w:sz w:val="22"/>
          <w:szCs w:val="22"/>
          <w:lang w:val="en-US" w:eastAsia="de-DE"/>
        </w:rPr>
        <w:t>Name and address of the Contracting Authority</w:t>
      </w:r>
    </w:p>
    <w:p w:rsidR="00181B1B" w:rsidRDefault="00181B1B" w:rsidP="00181B1B">
      <w:pPr>
        <w:spacing w:before="100" w:beforeAutospacing="1" w:after="100" w:afterAutospacing="1" w:line="360" w:lineRule="auto"/>
        <w:rPr>
          <w:sz w:val="22"/>
          <w:szCs w:val="22"/>
          <w:lang w:val="en-US" w:eastAsia="de-DE"/>
        </w:rPr>
      </w:pPr>
      <w:r w:rsidRPr="007254B2">
        <w:rPr>
          <w:sz w:val="22"/>
          <w:szCs w:val="22"/>
          <w:u w:val="single"/>
          <w:lang w:val="en-US" w:eastAsia="de-DE"/>
        </w:rPr>
        <w:t>Instead of:</w:t>
      </w:r>
      <w:r w:rsidRPr="004E0A63">
        <w:rPr>
          <w:sz w:val="22"/>
          <w:szCs w:val="22"/>
          <w:lang w:val="en-US" w:eastAsia="de-DE"/>
        </w:rPr>
        <w:t xml:space="preserve"> </w:t>
      </w:r>
    </w:p>
    <w:p w:rsidR="000344E7" w:rsidRPr="000344E7" w:rsidRDefault="000344E7" w:rsidP="000344E7">
      <w:pPr>
        <w:jc w:val="center"/>
        <w:rPr>
          <w:snapToGrid w:val="0"/>
          <w:sz w:val="22"/>
          <w:szCs w:val="22"/>
          <w:lang w:eastAsia="en-US"/>
        </w:rPr>
      </w:pPr>
      <w:r w:rsidRPr="000344E7">
        <w:rPr>
          <w:snapToGrid w:val="0"/>
          <w:sz w:val="22"/>
          <w:szCs w:val="22"/>
          <w:lang w:eastAsia="en-US"/>
        </w:rPr>
        <w:t>For the attention of</w:t>
      </w:r>
    </w:p>
    <w:p w:rsidR="000344E7" w:rsidRPr="000344E7" w:rsidRDefault="000344E7" w:rsidP="000344E7">
      <w:pPr>
        <w:jc w:val="center"/>
        <w:rPr>
          <w:snapToGrid w:val="0"/>
          <w:sz w:val="22"/>
          <w:szCs w:val="22"/>
          <w:lang w:eastAsia="en-US"/>
        </w:rPr>
      </w:pPr>
      <w:r w:rsidRPr="000344E7">
        <w:rPr>
          <w:snapToGrid w:val="0"/>
          <w:sz w:val="22"/>
          <w:szCs w:val="22"/>
          <w:lang w:eastAsia="en-US"/>
        </w:rPr>
        <w:t>Ministry of Finance</w:t>
      </w:r>
    </w:p>
    <w:p w:rsidR="000344E7" w:rsidRPr="000344E7" w:rsidRDefault="000344E7" w:rsidP="000344E7">
      <w:pPr>
        <w:jc w:val="center"/>
        <w:rPr>
          <w:snapToGrid w:val="0"/>
          <w:sz w:val="22"/>
          <w:szCs w:val="22"/>
          <w:lang w:eastAsia="en-US"/>
        </w:rPr>
      </w:pPr>
      <w:r w:rsidRPr="000344E7">
        <w:rPr>
          <w:snapToGrid w:val="0"/>
          <w:sz w:val="22"/>
          <w:szCs w:val="22"/>
          <w:lang w:eastAsia="en-US"/>
        </w:rPr>
        <w:t>Department for Contracting and Financing of EU Funded Programmes (CFCU)</w:t>
      </w:r>
    </w:p>
    <w:p w:rsidR="000344E7" w:rsidRPr="000344E7" w:rsidRDefault="000344E7" w:rsidP="000344E7">
      <w:pPr>
        <w:jc w:val="center"/>
        <w:rPr>
          <w:snapToGrid w:val="0"/>
          <w:sz w:val="22"/>
          <w:szCs w:val="22"/>
          <w:lang w:eastAsia="en-US"/>
        </w:rPr>
      </w:pPr>
      <w:r w:rsidRPr="000344E7">
        <w:rPr>
          <w:snapToGrid w:val="0"/>
          <w:sz w:val="22"/>
          <w:szCs w:val="22"/>
          <w:lang w:eastAsia="en-US"/>
        </w:rPr>
        <w:t>3-5 Sremska St.,</w:t>
      </w:r>
    </w:p>
    <w:p w:rsidR="000344E7" w:rsidRPr="000344E7" w:rsidRDefault="000344E7" w:rsidP="000344E7">
      <w:pPr>
        <w:jc w:val="center"/>
        <w:rPr>
          <w:snapToGrid w:val="0"/>
          <w:sz w:val="22"/>
          <w:szCs w:val="22"/>
          <w:lang w:eastAsia="en-US"/>
        </w:rPr>
      </w:pPr>
      <w:r w:rsidRPr="000344E7">
        <w:rPr>
          <w:snapToGrid w:val="0"/>
          <w:sz w:val="22"/>
          <w:szCs w:val="22"/>
          <w:lang w:eastAsia="en-US"/>
        </w:rPr>
        <w:t>11 000Belgrade,</w:t>
      </w:r>
    </w:p>
    <w:p w:rsidR="000344E7" w:rsidRPr="000344E7" w:rsidRDefault="000344E7" w:rsidP="000344E7">
      <w:pPr>
        <w:jc w:val="center"/>
        <w:rPr>
          <w:snapToGrid w:val="0"/>
          <w:sz w:val="22"/>
          <w:szCs w:val="22"/>
          <w:lang w:eastAsia="en-US"/>
        </w:rPr>
      </w:pPr>
      <w:r w:rsidRPr="000344E7">
        <w:rPr>
          <w:snapToGrid w:val="0"/>
          <w:sz w:val="22"/>
          <w:szCs w:val="22"/>
          <w:lang w:eastAsia="en-US"/>
        </w:rPr>
        <w:t>Republic of Serbia</w:t>
      </w:r>
    </w:p>
    <w:p w:rsidR="000344E7" w:rsidRPr="000344E7" w:rsidRDefault="000344E7" w:rsidP="000344E7">
      <w:pPr>
        <w:jc w:val="center"/>
        <w:rPr>
          <w:snapToGrid w:val="0"/>
          <w:sz w:val="22"/>
          <w:szCs w:val="22"/>
          <w:lang w:eastAsia="en-US"/>
        </w:rPr>
      </w:pPr>
      <w:r w:rsidRPr="000344E7">
        <w:rPr>
          <w:snapToGrid w:val="0"/>
          <w:sz w:val="22"/>
          <w:szCs w:val="22"/>
          <w:lang w:eastAsia="en-US"/>
        </w:rPr>
        <w:t>Referred to below as the ‘contracting authority’</w:t>
      </w:r>
    </w:p>
    <w:p w:rsidR="00181B1B" w:rsidRPr="007254B2" w:rsidRDefault="00181B1B" w:rsidP="00181B1B">
      <w:pPr>
        <w:spacing w:before="100" w:beforeAutospacing="1" w:after="100" w:afterAutospacing="1" w:line="360" w:lineRule="auto"/>
        <w:rPr>
          <w:sz w:val="22"/>
          <w:szCs w:val="22"/>
          <w:u w:val="single"/>
          <w:lang w:val="en-US" w:eastAsia="de-DE"/>
        </w:rPr>
      </w:pPr>
      <w:r w:rsidRPr="007254B2">
        <w:rPr>
          <w:sz w:val="22"/>
          <w:szCs w:val="22"/>
          <w:u w:val="single"/>
          <w:lang w:val="en-US" w:eastAsia="de-DE"/>
        </w:rPr>
        <w:t xml:space="preserve">Read: </w:t>
      </w:r>
    </w:p>
    <w:p w:rsidR="000344E7" w:rsidRPr="000344E7" w:rsidRDefault="000344E7" w:rsidP="000344E7">
      <w:pPr>
        <w:jc w:val="center"/>
        <w:rPr>
          <w:snapToGrid w:val="0"/>
          <w:sz w:val="22"/>
          <w:szCs w:val="22"/>
          <w:lang w:eastAsia="en-US"/>
        </w:rPr>
      </w:pPr>
      <w:r w:rsidRPr="000344E7">
        <w:rPr>
          <w:snapToGrid w:val="0"/>
          <w:sz w:val="22"/>
          <w:szCs w:val="22"/>
          <w:lang w:eastAsia="en-US"/>
        </w:rPr>
        <w:t>For the attention of</w:t>
      </w:r>
    </w:p>
    <w:p w:rsidR="000344E7" w:rsidRPr="000344E7" w:rsidRDefault="000344E7" w:rsidP="000344E7">
      <w:pPr>
        <w:jc w:val="center"/>
        <w:rPr>
          <w:snapToGrid w:val="0"/>
          <w:sz w:val="22"/>
          <w:szCs w:val="22"/>
          <w:lang w:eastAsia="en-US"/>
        </w:rPr>
      </w:pPr>
      <w:r w:rsidRPr="000344E7">
        <w:rPr>
          <w:snapToGrid w:val="0"/>
          <w:sz w:val="22"/>
          <w:szCs w:val="22"/>
          <w:lang w:eastAsia="en-US"/>
        </w:rPr>
        <w:t>Ministry of Finance</w:t>
      </w:r>
    </w:p>
    <w:p w:rsidR="000344E7" w:rsidRPr="000344E7" w:rsidRDefault="000344E7" w:rsidP="000344E7">
      <w:pPr>
        <w:jc w:val="center"/>
        <w:rPr>
          <w:snapToGrid w:val="0"/>
          <w:sz w:val="22"/>
          <w:szCs w:val="22"/>
          <w:lang w:eastAsia="en-US"/>
        </w:rPr>
      </w:pPr>
      <w:r w:rsidRPr="000344E7">
        <w:rPr>
          <w:snapToGrid w:val="0"/>
          <w:sz w:val="22"/>
          <w:szCs w:val="22"/>
          <w:lang w:eastAsia="en-US"/>
        </w:rPr>
        <w:t>Department for Contracting and Financing of EU Funded Programmes (CFCU)</w:t>
      </w:r>
    </w:p>
    <w:p w:rsidR="000344E7" w:rsidRPr="000344E7" w:rsidRDefault="000344E7" w:rsidP="000344E7">
      <w:pPr>
        <w:jc w:val="center"/>
        <w:rPr>
          <w:snapToGrid w:val="0"/>
          <w:sz w:val="22"/>
          <w:szCs w:val="22"/>
          <w:lang w:eastAsia="en-US"/>
        </w:rPr>
      </w:pPr>
      <w:r>
        <w:rPr>
          <w:snapToGrid w:val="0"/>
          <w:sz w:val="22"/>
          <w:szCs w:val="22"/>
          <w:lang w:eastAsia="en-US"/>
        </w:rPr>
        <w:t>53 Balkanska</w:t>
      </w:r>
      <w:r w:rsidRPr="000344E7">
        <w:rPr>
          <w:snapToGrid w:val="0"/>
          <w:sz w:val="22"/>
          <w:szCs w:val="22"/>
          <w:lang w:eastAsia="en-US"/>
        </w:rPr>
        <w:t xml:space="preserve"> St.,</w:t>
      </w:r>
    </w:p>
    <w:p w:rsidR="000344E7" w:rsidRPr="000344E7" w:rsidRDefault="000344E7" w:rsidP="000344E7">
      <w:pPr>
        <w:jc w:val="center"/>
        <w:rPr>
          <w:snapToGrid w:val="0"/>
          <w:sz w:val="22"/>
          <w:szCs w:val="22"/>
          <w:lang w:eastAsia="en-US"/>
        </w:rPr>
      </w:pPr>
      <w:r w:rsidRPr="000344E7">
        <w:rPr>
          <w:snapToGrid w:val="0"/>
          <w:sz w:val="22"/>
          <w:szCs w:val="22"/>
          <w:lang w:eastAsia="en-US"/>
        </w:rPr>
        <w:t>11 000</w:t>
      </w:r>
      <w:r w:rsidR="002C5A6D">
        <w:rPr>
          <w:snapToGrid w:val="0"/>
          <w:sz w:val="22"/>
          <w:szCs w:val="22"/>
          <w:lang w:eastAsia="en-US"/>
        </w:rPr>
        <w:t xml:space="preserve"> </w:t>
      </w:r>
      <w:r w:rsidRPr="000344E7">
        <w:rPr>
          <w:snapToGrid w:val="0"/>
          <w:sz w:val="22"/>
          <w:szCs w:val="22"/>
          <w:lang w:eastAsia="en-US"/>
        </w:rPr>
        <w:t>Belgrade,</w:t>
      </w:r>
    </w:p>
    <w:p w:rsidR="000344E7" w:rsidRPr="000344E7" w:rsidRDefault="000344E7" w:rsidP="000344E7">
      <w:pPr>
        <w:jc w:val="center"/>
        <w:rPr>
          <w:snapToGrid w:val="0"/>
          <w:sz w:val="22"/>
          <w:szCs w:val="22"/>
          <w:lang w:eastAsia="en-US"/>
        </w:rPr>
      </w:pPr>
      <w:r w:rsidRPr="000344E7">
        <w:rPr>
          <w:snapToGrid w:val="0"/>
          <w:sz w:val="22"/>
          <w:szCs w:val="22"/>
          <w:lang w:eastAsia="en-US"/>
        </w:rPr>
        <w:t>Republic of Serbia</w:t>
      </w:r>
    </w:p>
    <w:p w:rsidR="000344E7" w:rsidRDefault="000344E7" w:rsidP="000344E7">
      <w:pPr>
        <w:jc w:val="center"/>
        <w:rPr>
          <w:snapToGrid w:val="0"/>
          <w:sz w:val="22"/>
          <w:szCs w:val="22"/>
          <w:lang w:eastAsia="en-US"/>
        </w:rPr>
      </w:pPr>
      <w:r w:rsidRPr="000344E7">
        <w:rPr>
          <w:snapToGrid w:val="0"/>
          <w:sz w:val="22"/>
          <w:szCs w:val="22"/>
          <w:lang w:eastAsia="en-US"/>
        </w:rPr>
        <w:t>Referred to below as the ‘contracting authority’</w:t>
      </w:r>
    </w:p>
    <w:p w:rsidR="002C5A6D" w:rsidRPr="000344E7" w:rsidRDefault="002C5A6D" w:rsidP="000344E7">
      <w:pPr>
        <w:jc w:val="center"/>
        <w:rPr>
          <w:snapToGrid w:val="0"/>
          <w:sz w:val="22"/>
          <w:szCs w:val="22"/>
          <w:lang w:eastAsia="en-US"/>
        </w:rPr>
      </w:pPr>
    </w:p>
    <w:p w:rsidR="00181B1B" w:rsidRPr="00A76F5F" w:rsidRDefault="000823FA" w:rsidP="00181B1B">
      <w:pPr>
        <w:spacing w:before="100" w:beforeAutospacing="1" w:after="100" w:afterAutospacing="1"/>
        <w:jc w:val="both"/>
        <w:rPr>
          <w:b/>
          <w:sz w:val="22"/>
          <w:szCs w:val="22"/>
          <w:u w:val="single"/>
        </w:rPr>
      </w:pPr>
      <w:r>
        <w:rPr>
          <w:b/>
          <w:sz w:val="22"/>
          <w:szCs w:val="22"/>
          <w:u w:val="single"/>
        </w:rPr>
        <w:t>VOLUME 2</w:t>
      </w:r>
      <w:r w:rsidR="00181B1B">
        <w:rPr>
          <w:b/>
          <w:sz w:val="22"/>
          <w:szCs w:val="22"/>
          <w:u w:val="single"/>
        </w:rPr>
        <w:t>, Section 6</w:t>
      </w:r>
      <w:r w:rsidR="00181B1B" w:rsidRPr="007E6F66">
        <w:rPr>
          <w:b/>
          <w:sz w:val="22"/>
          <w:szCs w:val="22"/>
          <w:u w:val="single"/>
        </w:rPr>
        <w:t xml:space="preserve">, </w:t>
      </w:r>
      <w:r w:rsidR="00181B1B" w:rsidRPr="00181B1B">
        <w:rPr>
          <w:b/>
          <w:sz w:val="22"/>
          <w:szCs w:val="22"/>
          <w:u w:val="single"/>
        </w:rPr>
        <w:t>RETENTION GUARANTEE</w:t>
      </w:r>
      <w:r w:rsidR="00181B1B">
        <w:rPr>
          <w:b/>
          <w:sz w:val="22"/>
          <w:szCs w:val="22"/>
          <w:u w:val="single"/>
        </w:rPr>
        <w:t>,</w:t>
      </w:r>
      <w:r w:rsidR="00181B1B" w:rsidRPr="007E6F66">
        <w:rPr>
          <w:b/>
          <w:sz w:val="22"/>
          <w:szCs w:val="22"/>
          <w:u w:val="single"/>
        </w:rPr>
        <w:t xml:space="preserve"> </w:t>
      </w:r>
      <w:r w:rsidR="00181B1B" w:rsidRPr="00A76F5F">
        <w:rPr>
          <w:b/>
          <w:sz w:val="22"/>
          <w:szCs w:val="22"/>
          <w:u w:val="single"/>
        </w:rPr>
        <w:t>(</w:t>
      </w:r>
      <w:r w:rsidR="00181B1B" w:rsidRPr="00181B1B">
        <w:rPr>
          <w:b/>
          <w:sz w:val="22"/>
          <w:szCs w:val="22"/>
          <w:u w:val="single"/>
        </w:rPr>
        <w:t>d4s_retentionguarantee_en</w:t>
      </w:r>
      <w:r w:rsidR="00181B1B" w:rsidRPr="00A76F5F">
        <w:rPr>
          <w:b/>
          <w:sz w:val="22"/>
          <w:szCs w:val="22"/>
          <w:u w:val="single"/>
        </w:rPr>
        <w:t>)</w:t>
      </w:r>
      <w:r w:rsidRPr="000823FA">
        <w:rPr>
          <w:b/>
          <w:sz w:val="22"/>
          <w:szCs w:val="22"/>
          <w:u w:val="single"/>
        </w:rPr>
        <w:t>, page 1 of 2</w:t>
      </w:r>
    </w:p>
    <w:p w:rsidR="00181B1B" w:rsidRDefault="00181B1B" w:rsidP="00181B1B">
      <w:pPr>
        <w:spacing w:before="100" w:beforeAutospacing="1" w:after="100" w:afterAutospacing="1"/>
        <w:rPr>
          <w:sz w:val="22"/>
          <w:szCs w:val="22"/>
          <w:lang w:val="en-US" w:eastAsia="de-DE"/>
        </w:rPr>
      </w:pPr>
      <w:r w:rsidRPr="004E0A63">
        <w:rPr>
          <w:sz w:val="22"/>
          <w:szCs w:val="22"/>
          <w:lang w:val="en-US" w:eastAsia="de-DE"/>
        </w:rPr>
        <w:t>Section</w:t>
      </w:r>
      <w:r>
        <w:rPr>
          <w:sz w:val="22"/>
          <w:szCs w:val="22"/>
          <w:lang w:val="en-US" w:eastAsia="de-DE"/>
        </w:rPr>
        <w:t>:</w:t>
      </w:r>
      <w:r w:rsidRPr="004E0A63">
        <w:rPr>
          <w:sz w:val="22"/>
          <w:szCs w:val="22"/>
          <w:lang w:val="en-US" w:eastAsia="de-DE"/>
        </w:rPr>
        <w:t xml:space="preserve"> </w:t>
      </w:r>
      <w:r w:rsidRPr="00181B1B">
        <w:rPr>
          <w:sz w:val="22"/>
          <w:szCs w:val="22"/>
          <w:lang w:val="en-US" w:eastAsia="de-DE"/>
        </w:rPr>
        <w:t>Name and address of the Contracting Authority</w:t>
      </w:r>
    </w:p>
    <w:p w:rsidR="00181B1B" w:rsidRDefault="00181B1B" w:rsidP="00181B1B">
      <w:pPr>
        <w:spacing w:before="100" w:beforeAutospacing="1" w:after="100" w:afterAutospacing="1" w:line="360" w:lineRule="auto"/>
        <w:rPr>
          <w:sz w:val="22"/>
          <w:szCs w:val="22"/>
          <w:lang w:val="en-US" w:eastAsia="de-DE"/>
        </w:rPr>
      </w:pPr>
      <w:r w:rsidRPr="007254B2">
        <w:rPr>
          <w:sz w:val="22"/>
          <w:szCs w:val="22"/>
          <w:u w:val="single"/>
          <w:lang w:val="en-US" w:eastAsia="de-DE"/>
        </w:rPr>
        <w:t>Instead of:</w:t>
      </w:r>
      <w:r w:rsidRPr="004E0A63">
        <w:rPr>
          <w:sz w:val="22"/>
          <w:szCs w:val="22"/>
          <w:lang w:val="en-US" w:eastAsia="de-DE"/>
        </w:rPr>
        <w:t xml:space="preserve"> </w:t>
      </w:r>
    </w:p>
    <w:p w:rsidR="000344E7" w:rsidRPr="000344E7" w:rsidRDefault="000344E7" w:rsidP="000344E7">
      <w:pPr>
        <w:jc w:val="center"/>
        <w:rPr>
          <w:snapToGrid w:val="0"/>
          <w:sz w:val="22"/>
          <w:szCs w:val="22"/>
          <w:lang w:eastAsia="en-US"/>
        </w:rPr>
      </w:pPr>
      <w:r w:rsidRPr="000344E7">
        <w:rPr>
          <w:snapToGrid w:val="0"/>
          <w:sz w:val="22"/>
          <w:szCs w:val="22"/>
          <w:lang w:eastAsia="en-US"/>
        </w:rPr>
        <w:t>For the attention of</w:t>
      </w:r>
    </w:p>
    <w:p w:rsidR="000344E7" w:rsidRPr="000344E7" w:rsidRDefault="000344E7" w:rsidP="000344E7">
      <w:pPr>
        <w:jc w:val="center"/>
        <w:rPr>
          <w:snapToGrid w:val="0"/>
          <w:sz w:val="22"/>
          <w:szCs w:val="22"/>
          <w:lang w:eastAsia="en-US"/>
        </w:rPr>
      </w:pPr>
      <w:r w:rsidRPr="000344E7">
        <w:rPr>
          <w:snapToGrid w:val="0"/>
          <w:sz w:val="22"/>
          <w:szCs w:val="22"/>
          <w:lang w:eastAsia="en-US"/>
        </w:rPr>
        <w:t>Ministry of Finance</w:t>
      </w:r>
    </w:p>
    <w:p w:rsidR="000344E7" w:rsidRPr="000344E7" w:rsidRDefault="000344E7" w:rsidP="000344E7">
      <w:pPr>
        <w:jc w:val="center"/>
        <w:rPr>
          <w:snapToGrid w:val="0"/>
          <w:sz w:val="22"/>
          <w:szCs w:val="22"/>
          <w:lang w:eastAsia="en-US"/>
        </w:rPr>
      </w:pPr>
      <w:r w:rsidRPr="000344E7">
        <w:rPr>
          <w:snapToGrid w:val="0"/>
          <w:sz w:val="22"/>
          <w:szCs w:val="22"/>
          <w:lang w:eastAsia="en-US"/>
        </w:rPr>
        <w:t>Department for Contracting and Financing of EU Funded Programmes (CFCU)</w:t>
      </w:r>
    </w:p>
    <w:p w:rsidR="000344E7" w:rsidRPr="000344E7" w:rsidRDefault="000344E7" w:rsidP="000344E7">
      <w:pPr>
        <w:jc w:val="center"/>
        <w:rPr>
          <w:snapToGrid w:val="0"/>
          <w:sz w:val="22"/>
          <w:szCs w:val="22"/>
          <w:lang w:eastAsia="en-US"/>
        </w:rPr>
      </w:pPr>
      <w:r w:rsidRPr="000344E7">
        <w:rPr>
          <w:snapToGrid w:val="0"/>
          <w:sz w:val="22"/>
          <w:szCs w:val="22"/>
          <w:lang w:eastAsia="en-US"/>
        </w:rPr>
        <w:t>3-5 Sremska St.,</w:t>
      </w:r>
    </w:p>
    <w:p w:rsidR="000344E7" w:rsidRPr="000344E7" w:rsidRDefault="000344E7" w:rsidP="000344E7">
      <w:pPr>
        <w:jc w:val="center"/>
        <w:rPr>
          <w:snapToGrid w:val="0"/>
          <w:sz w:val="22"/>
          <w:szCs w:val="22"/>
          <w:lang w:eastAsia="en-US"/>
        </w:rPr>
      </w:pPr>
      <w:r w:rsidRPr="000344E7">
        <w:rPr>
          <w:snapToGrid w:val="0"/>
          <w:sz w:val="22"/>
          <w:szCs w:val="22"/>
          <w:lang w:eastAsia="en-US"/>
        </w:rPr>
        <w:t>11 000 Belgrade,</w:t>
      </w:r>
    </w:p>
    <w:p w:rsidR="000344E7" w:rsidRPr="000344E7" w:rsidRDefault="000344E7" w:rsidP="000344E7">
      <w:pPr>
        <w:jc w:val="center"/>
        <w:rPr>
          <w:snapToGrid w:val="0"/>
          <w:sz w:val="22"/>
          <w:szCs w:val="22"/>
          <w:highlight w:val="yellow"/>
          <w:lang w:eastAsia="en-US"/>
        </w:rPr>
      </w:pPr>
      <w:r w:rsidRPr="000344E7">
        <w:rPr>
          <w:snapToGrid w:val="0"/>
          <w:sz w:val="22"/>
          <w:szCs w:val="22"/>
          <w:lang w:eastAsia="en-US"/>
        </w:rPr>
        <w:lastRenderedPageBreak/>
        <w:t>Republic of Serbia</w:t>
      </w:r>
      <w:r w:rsidRPr="000344E7" w:rsidDel="00641B33">
        <w:rPr>
          <w:snapToGrid w:val="0"/>
          <w:sz w:val="22"/>
          <w:szCs w:val="22"/>
          <w:highlight w:val="yellow"/>
          <w:lang w:eastAsia="en-US"/>
        </w:rPr>
        <w:t xml:space="preserve"> </w:t>
      </w:r>
    </w:p>
    <w:p w:rsidR="000344E7" w:rsidRPr="000344E7" w:rsidRDefault="000344E7" w:rsidP="000344E7">
      <w:pPr>
        <w:jc w:val="center"/>
        <w:rPr>
          <w:snapToGrid w:val="0"/>
          <w:sz w:val="22"/>
          <w:szCs w:val="22"/>
          <w:lang w:eastAsia="en-US"/>
        </w:rPr>
      </w:pPr>
      <w:r w:rsidRPr="000344E7">
        <w:rPr>
          <w:snapToGrid w:val="0"/>
          <w:sz w:val="22"/>
          <w:szCs w:val="22"/>
          <w:lang w:eastAsia="en-US"/>
        </w:rPr>
        <w:t>referred to below as the “contracting authority”</w:t>
      </w:r>
    </w:p>
    <w:p w:rsidR="00181B1B" w:rsidRPr="007254B2" w:rsidRDefault="00181B1B" w:rsidP="00181B1B">
      <w:pPr>
        <w:spacing w:before="100" w:beforeAutospacing="1" w:after="100" w:afterAutospacing="1" w:line="360" w:lineRule="auto"/>
        <w:rPr>
          <w:sz w:val="22"/>
          <w:szCs w:val="22"/>
          <w:u w:val="single"/>
          <w:lang w:val="en-US" w:eastAsia="de-DE"/>
        </w:rPr>
      </w:pPr>
      <w:r w:rsidRPr="007254B2">
        <w:rPr>
          <w:sz w:val="22"/>
          <w:szCs w:val="22"/>
          <w:u w:val="single"/>
          <w:lang w:val="en-US" w:eastAsia="de-DE"/>
        </w:rPr>
        <w:t xml:space="preserve">Read: </w:t>
      </w:r>
    </w:p>
    <w:p w:rsidR="000344E7" w:rsidRPr="000344E7" w:rsidRDefault="000344E7" w:rsidP="000344E7">
      <w:pPr>
        <w:jc w:val="center"/>
        <w:rPr>
          <w:snapToGrid w:val="0"/>
          <w:sz w:val="22"/>
          <w:szCs w:val="22"/>
          <w:lang w:eastAsia="en-US"/>
        </w:rPr>
      </w:pPr>
      <w:r w:rsidRPr="000344E7">
        <w:rPr>
          <w:snapToGrid w:val="0"/>
          <w:sz w:val="22"/>
          <w:szCs w:val="22"/>
          <w:lang w:eastAsia="en-US"/>
        </w:rPr>
        <w:t>For the attention of</w:t>
      </w:r>
    </w:p>
    <w:p w:rsidR="000344E7" w:rsidRPr="000344E7" w:rsidRDefault="000344E7" w:rsidP="000344E7">
      <w:pPr>
        <w:jc w:val="center"/>
        <w:rPr>
          <w:snapToGrid w:val="0"/>
          <w:sz w:val="22"/>
          <w:szCs w:val="22"/>
          <w:lang w:eastAsia="en-US"/>
        </w:rPr>
      </w:pPr>
      <w:r w:rsidRPr="000344E7">
        <w:rPr>
          <w:snapToGrid w:val="0"/>
          <w:sz w:val="22"/>
          <w:szCs w:val="22"/>
          <w:lang w:eastAsia="en-US"/>
        </w:rPr>
        <w:t>Ministry of Finance</w:t>
      </w:r>
    </w:p>
    <w:p w:rsidR="000344E7" w:rsidRPr="000344E7" w:rsidRDefault="000344E7" w:rsidP="000344E7">
      <w:pPr>
        <w:jc w:val="center"/>
        <w:rPr>
          <w:snapToGrid w:val="0"/>
          <w:sz w:val="22"/>
          <w:szCs w:val="22"/>
          <w:lang w:eastAsia="en-US"/>
        </w:rPr>
      </w:pPr>
      <w:r w:rsidRPr="000344E7">
        <w:rPr>
          <w:snapToGrid w:val="0"/>
          <w:sz w:val="22"/>
          <w:szCs w:val="22"/>
          <w:lang w:eastAsia="en-US"/>
        </w:rPr>
        <w:t>Department for Contracting and Financing of EU Funded Programmes (CFCU)</w:t>
      </w:r>
    </w:p>
    <w:p w:rsidR="000344E7" w:rsidRPr="000344E7" w:rsidRDefault="000344E7" w:rsidP="000344E7">
      <w:pPr>
        <w:jc w:val="center"/>
        <w:rPr>
          <w:snapToGrid w:val="0"/>
          <w:sz w:val="22"/>
          <w:szCs w:val="22"/>
          <w:lang w:eastAsia="en-US"/>
        </w:rPr>
      </w:pPr>
      <w:r>
        <w:rPr>
          <w:snapToGrid w:val="0"/>
          <w:sz w:val="22"/>
          <w:szCs w:val="22"/>
          <w:lang w:eastAsia="en-US"/>
        </w:rPr>
        <w:t>53 Balkanska</w:t>
      </w:r>
      <w:r w:rsidRPr="000344E7">
        <w:rPr>
          <w:snapToGrid w:val="0"/>
          <w:sz w:val="22"/>
          <w:szCs w:val="22"/>
          <w:lang w:eastAsia="en-US"/>
        </w:rPr>
        <w:t xml:space="preserve"> St.,</w:t>
      </w:r>
    </w:p>
    <w:p w:rsidR="000344E7" w:rsidRPr="000344E7" w:rsidRDefault="000344E7" w:rsidP="000344E7">
      <w:pPr>
        <w:jc w:val="center"/>
        <w:rPr>
          <w:snapToGrid w:val="0"/>
          <w:sz w:val="22"/>
          <w:szCs w:val="22"/>
          <w:lang w:eastAsia="en-US"/>
        </w:rPr>
      </w:pPr>
      <w:r w:rsidRPr="000344E7">
        <w:rPr>
          <w:snapToGrid w:val="0"/>
          <w:sz w:val="22"/>
          <w:szCs w:val="22"/>
          <w:lang w:eastAsia="en-US"/>
        </w:rPr>
        <w:t>11 000 Belgrade,</w:t>
      </w:r>
    </w:p>
    <w:p w:rsidR="000344E7" w:rsidRPr="000344E7" w:rsidRDefault="000344E7" w:rsidP="000344E7">
      <w:pPr>
        <w:jc w:val="center"/>
        <w:rPr>
          <w:snapToGrid w:val="0"/>
          <w:sz w:val="22"/>
          <w:szCs w:val="22"/>
          <w:highlight w:val="yellow"/>
          <w:lang w:eastAsia="en-US"/>
        </w:rPr>
      </w:pPr>
      <w:r w:rsidRPr="000344E7">
        <w:rPr>
          <w:snapToGrid w:val="0"/>
          <w:sz w:val="22"/>
          <w:szCs w:val="22"/>
          <w:lang w:eastAsia="en-US"/>
        </w:rPr>
        <w:t>Republic of Serbia</w:t>
      </w:r>
      <w:r w:rsidRPr="000344E7" w:rsidDel="00641B33">
        <w:rPr>
          <w:snapToGrid w:val="0"/>
          <w:sz w:val="22"/>
          <w:szCs w:val="22"/>
          <w:highlight w:val="yellow"/>
          <w:lang w:eastAsia="en-US"/>
        </w:rPr>
        <w:t xml:space="preserve"> </w:t>
      </w:r>
    </w:p>
    <w:p w:rsidR="000344E7" w:rsidRPr="000344E7" w:rsidRDefault="000344E7" w:rsidP="000344E7">
      <w:pPr>
        <w:jc w:val="center"/>
        <w:rPr>
          <w:snapToGrid w:val="0"/>
          <w:sz w:val="22"/>
          <w:szCs w:val="22"/>
          <w:lang w:eastAsia="en-US"/>
        </w:rPr>
      </w:pPr>
      <w:r w:rsidRPr="000344E7">
        <w:rPr>
          <w:snapToGrid w:val="0"/>
          <w:sz w:val="22"/>
          <w:szCs w:val="22"/>
          <w:lang w:eastAsia="en-US"/>
        </w:rPr>
        <w:t>referred to below as the “contracting authority”</w:t>
      </w:r>
    </w:p>
    <w:p w:rsidR="0055628A" w:rsidRPr="0055628A" w:rsidRDefault="0055628A" w:rsidP="0055628A">
      <w:pPr>
        <w:jc w:val="center"/>
        <w:rPr>
          <w:snapToGrid w:val="0"/>
          <w:sz w:val="22"/>
          <w:szCs w:val="22"/>
          <w:lang w:eastAsia="en-US"/>
        </w:rPr>
      </w:pPr>
    </w:p>
    <w:p w:rsidR="00841EBA" w:rsidRPr="004E0A63" w:rsidRDefault="00841EBA" w:rsidP="00841EBA">
      <w:pPr>
        <w:tabs>
          <w:tab w:val="left" w:pos="0"/>
        </w:tabs>
        <w:spacing w:before="100" w:beforeAutospacing="1" w:after="100" w:afterAutospacing="1"/>
        <w:jc w:val="both"/>
        <w:rPr>
          <w:sz w:val="22"/>
          <w:szCs w:val="22"/>
        </w:rPr>
      </w:pPr>
      <w:bookmarkStart w:id="2" w:name="_Toc42488071"/>
      <w:r w:rsidRPr="004E0A63">
        <w:rPr>
          <w:sz w:val="22"/>
          <w:szCs w:val="22"/>
        </w:rPr>
        <w:t>All ot</w:t>
      </w:r>
      <w:r w:rsidR="007254B2">
        <w:rPr>
          <w:sz w:val="22"/>
          <w:szCs w:val="22"/>
        </w:rPr>
        <w:t xml:space="preserve">her terms and conditions of the tender dossier </w:t>
      </w:r>
      <w:r w:rsidRPr="004E0A63">
        <w:rPr>
          <w:sz w:val="22"/>
          <w:szCs w:val="22"/>
        </w:rPr>
        <w:t xml:space="preserve">remain unchanged. The above alterations and/or corrections to the </w:t>
      </w:r>
      <w:r w:rsidR="007254B2">
        <w:rPr>
          <w:sz w:val="22"/>
          <w:szCs w:val="22"/>
        </w:rPr>
        <w:t xml:space="preserve">tender dossier </w:t>
      </w:r>
      <w:r w:rsidRPr="004E0A63">
        <w:rPr>
          <w:sz w:val="22"/>
          <w:szCs w:val="22"/>
        </w:rPr>
        <w:t xml:space="preserve">are integral part of the </w:t>
      </w:r>
      <w:r w:rsidR="007254B2">
        <w:rPr>
          <w:sz w:val="22"/>
          <w:szCs w:val="22"/>
        </w:rPr>
        <w:t>tender dossier</w:t>
      </w:r>
      <w:r w:rsidRPr="004E0A63">
        <w:rPr>
          <w:sz w:val="22"/>
          <w:szCs w:val="22"/>
        </w:rPr>
        <w:t>.</w:t>
      </w:r>
      <w:bookmarkEnd w:id="2"/>
    </w:p>
    <w:sectPr w:rsidR="00841EBA" w:rsidRPr="004E0A63" w:rsidSect="000D684A">
      <w:footerReference w:type="default" r:id="rId14"/>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02D" w:rsidRDefault="000A502D">
      <w:r>
        <w:separator/>
      </w:r>
    </w:p>
  </w:endnote>
  <w:endnote w:type="continuationSeparator" w:id="0">
    <w:p w:rsidR="000A502D" w:rsidRDefault="000A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84A" w:rsidRPr="000D684A" w:rsidRDefault="000D684A" w:rsidP="000D684A">
    <w:pPr>
      <w:pBdr>
        <w:top w:val="single" w:sz="4" w:space="1" w:color="auto"/>
      </w:pBdr>
      <w:tabs>
        <w:tab w:val="right" w:pos="9540"/>
      </w:tabs>
      <w:ind w:right="43"/>
      <w:rPr>
        <w:snapToGrid w:val="0"/>
        <w:sz w:val="18"/>
        <w:szCs w:val="18"/>
        <w:lang w:eastAsia="en-US"/>
      </w:rPr>
    </w:pPr>
    <w:r w:rsidRPr="000D684A">
      <w:rPr>
        <w:b/>
        <w:snapToGrid w:val="0"/>
        <w:sz w:val="18"/>
        <w:szCs w:val="20"/>
        <w:lang w:val="en-IE" w:eastAsia="en-US"/>
      </w:rPr>
      <w:t>2021.1</w:t>
    </w:r>
    <w:r w:rsidRPr="000D684A">
      <w:rPr>
        <w:snapToGrid w:val="0"/>
        <w:sz w:val="18"/>
        <w:szCs w:val="18"/>
        <w:lang w:eastAsia="en-US"/>
      </w:rPr>
      <w:tab/>
      <w:t xml:space="preserve">Page </w:t>
    </w:r>
    <w:r w:rsidRPr="000D684A">
      <w:rPr>
        <w:snapToGrid w:val="0"/>
        <w:sz w:val="18"/>
        <w:szCs w:val="18"/>
        <w:lang w:val="fr-FR" w:eastAsia="en-US"/>
      </w:rPr>
      <w:fldChar w:fldCharType="begin"/>
    </w:r>
    <w:r w:rsidRPr="000D684A">
      <w:rPr>
        <w:snapToGrid w:val="0"/>
        <w:sz w:val="18"/>
        <w:szCs w:val="18"/>
        <w:lang w:eastAsia="en-US"/>
      </w:rPr>
      <w:instrText xml:space="preserve"> PAGE </w:instrText>
    </w:r>
    <w:r w:rsidRPr="000D684A">
      <w:rPr>
        <w:snapToGrid w:val="0"/>
        <w:sz w:val="18"/>
        <w:szCs w:val="18"/>
        <w:lang w:val="fr-FR" w:eastAsia="en-US"/>
      </w:rPr>
      <w:fldChar w:fldCharType="separate"/>
    </w:r>
    <w:r w:rsidR="00B37465">
      <w:rPr>
        <w:noProof/>
        <w:snapToGrid w:val="0"/>
        <w:sz w:val="18"/>
        <w:szCs w:val="18"/>
        <w:lang w:eastAsia="en-US"/>
      </w:rPr>
      <w:t>5</w:t>
    </w:r>
    <w:r w:rsidRPr="000D684A">
      <w:rPr>
        <w:snapToGrid w:val="0"/>
        <w:sz w:val="18"/>
        <w:szCs w:val="18"/>
        <w:lang w:val="fr-FR" w:eastAsia="en-US"/>
      </w:rPr>
      <w:fldChar w:fldCharType="end"/>
    </w:r>
    <w:r w:rsidRPr="000D684A">
      <w:rPr>
        <w:snapToGrid w:val="0"/>
        <w:sz w:val="18"/>
        <w:szCs w:val="18"/>
        <w:lang w:eastAsia="en-US"/>
      </w:rPr>
      <w:t xml:space="preserve"> of </w:t>
    </w:r>
    <w:r w:rsidRPr="000D684A">
      <w:rPr>
        <w:snapToGrid w:val="0"/>
        <w:sz w:val="18"/>
        <w:szCs w:val="18"/>
        <w:lang w:val="fr-FR" w:eastAsia="en-US"/>
      </w:rPr>
      <w:fldChar w:fldCharType="begin"/>
    </w:r>
    <w:r w:rsidRPr="000D684A">
      <w:rPr>
        <w:snapToGrid w:val="0"/>
        <w:sz w:val="18"/>
        <w:szCs w:val="18"/>
        <w:lang w:eastAsia="en-US"/>
      </w:rPr>
      <w:instrText xml:space="preserve"> NUMPAGES </w:instrText>
    </w:r>
    <w:r w:rsidRPr="000D684A">
      <w:rPr>
        <w:snapToGrid w:val="0"/>
        <w:sz w:val="18"/>
        <w:szCs w:val="18"/>
        <w:lang w:val="fr-FR" w:eastAsia="en-US"/>
      </w:rPr>
      <w:fldChar w:fldCharType="separate"/>
    </w:r>
    <w:r w:rsidR="00B37465">
      <w:rPr>
        <w:noProof/>
        <w:snapToGrid w:val="0"/>
        <w:sz w:val="18"/>
        <w:szCs w:val="18"/>
        <w:lang w:eastAsia="en-US"/>
      </w:rPr>
      <w:t>6</w:t>
    </w:r>
    <w:r w:rsidRPr="000D684A">
      <w:rPr>
        <w:snapToGrid w:val="0"/>
        <w:sz w:val="18"/>
        <w:szCs w:val="18"/>
        <w:lang w:val="fr-FR" w:eastAsia="en-US"/>
      </w:rPr>
      <w:fldChar w:fldCharType="end"/>
    </w:r>
  </w:p>
  <w:p w:rsidR="00113A10" w:rsidRPr="00CA5C6D" w:rsidRDefault="00113A10" w:rsidP="0065335F">
    <w:pPr>
      <w:pStyle w:val="Footer"/>
      <w:tabs>
        <w:tab w:val="right" w:pos="14040"/>
      </w:tabs>
      <w:rPr>
        <w:sz w:val="20"/>
        <w:szCs w:val="20"/>
        <w:lang w:val="sv-SE"/>
      </w:rPr>
    </w:pPr>
  </w:p>
  <w:p w:rsidR="00113A10" w:rsidRPr="00CA5C6D" w:rsidRDefault="00113A10">
    <w:pPr>
      <w:pStyle w:val="Footer"/>
      <w:rPr>
        <w:sz w:val="18"/>
        <w:szCs w:val="18"/>
        <w:lang w:val="sv-SE"/>
      </w:rPr>
    </w:pPr>
    <w:r w:rsidRPr="00CA5C6D">
      <w:rPr>
        <w:sz w:val="18"/>
        <w:szCs w:val="18"/>
        <w:lang w:val="sv-SE"/>
      </w:rPr>
      <w:fldChar w:fldCharType="begin"/>
    </w:r>
    <w:r w:rsidRPr="00CA5C6D">
      <w:rPr>
        <w:sz w:val="18"/>
        <w:szCs w:val="18"/>
        <w:lang w:val="sv-SE"/>
      </w:rPr>
      <w:instrText xml:space="preserve"> FILENAME </w:instrText>
    </w:r>
    <w:r w:rsidRPr="00CA5C6D">
      <w:rPr>
        <w:sz w:val="18"/>
        <w:szCs w:val="18"/>
        <w:lang w:val="sv-SE"/>
      </w:rPr>
      <w:fldChar w:fldCharType="separate"/>
    </w:r>
    <w:r w:rsidRPr="00CA5C6D">
      <w:rPr>
        <w:noProof/>
        <w:sz w:val="18"/>
        <w:szCs w:val="18"/>
        <w:lang w:val="sv-SE"/>
      </w:rPr>
      <w:t>a5b_corrig</w:t>
    </w:r>
    <w:r w:rsidR="00265250">
      <w:rPr>
        <w:noProof/>
        <w:sz w:val="18"/>
        <w:szCs w:val="18"/>
        <w:lang w:val="sv-SE"/>
      </w:rPr>
      <w:t>contract</w:t>
    </w:r>
    <w:r w:rsidRPr="00CA5C6D">
      <w:rPr>
        <w:noProof/>
        <w:sz w:val="18"/>
        <w:szCs w:val="18"/>
        <w:lang w:val="sv-SE"/>
      </w:rPr>
      <w:t>notice_en</w:t>
    </w:r>
    <w:r w:rsidRPr="00CA5C6D">
      <w:rPr>
        <w:sz w:val="18"/>
        <w:szCs w:val="18"/>
        <w:lang w:val="sv-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02D" w:rsidRDefault="000A502D">
      <w:r>
        <w:separator/>
      </w:r>
    </w:p>
  </w:footnote>
  <w:footnote w:type="continuationSeparator" w:id="0">
    <w:p w:rsidR="000A502D" w:rsidRDefault="000A502D">
      <w:r>
        <w:continuationSeparator/>
      </w:r>
    </w:p>
  </w:footnote>
  <w:footnote w:id="1">
    <w:p w:rsidR="00C90FF4" w:rsidRPr="006D46E8" w:rsidRDefault="00C90FF4" w:rsidP="00C90FF4">
      <w:pPr>
        <w:pStyle w:val="FootnoteText"/>
      </w:pPr>
      <w:r>
        <w:rPr>
          <w:rStyle w:val="FootnoteReference"/>
        </w:rPr>
        <w:footnoteRef/>
      </w:r>
      <w:r>
        <w:t xml:space="preserve"> </w:t>
      </w:r>
      <w:r w:rsidRPr="000A7BE8">
        <w:t>It is recommended to use registered mail in case the postmark would not be readable.</w:t>
      </w:r>
    </w:p>
  </w:footnote>
  <w:footnote w:id="2">
    <w:p w:rsidR="00C90FF4" w:rsidRPr="006D46E8" w:rsidRDefault="00C90FF4" w:rsidP="00C90FF4">
      <w:pPr>
        <w:pStyle w:val="FootnoteText"/>
      </w:pPr>
      <w:r>
        <w:rPr>
          <w:rStyle w:val="FootnoteReference"/>
        </w:rPr>
        <w:footnoteRef/>
      </w:r>
      <w:r>
        <w:t xml:space="preserve"> </w:t>
      </w:r>
      <w:r w:rsidRPr="000A7BE8">
        <w:t>It is recommended to use registered mail in case the postmark would not be readable.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41EBA"/>
    <w:rsid w:val="000046B2"/>
    <w:rsid w:val="000061D8"/>
    <w:rsid w:val="00006D6D"/>
    <w:rsid w:val="00006EA2"/>
    <w:rsid w:val="00007434"/>
    <w:rsid w:val="0002506B"/>
    <w:rsid w:val="00032401"/>
    <w:rsid w:val="000344E7"/>
    <w:rsid w:val="00035DFE"/>
    <w:rsid w:val="00036108"/>
    <w:rsid w:val="00051300"/>
    <w:rsid w:val="00051EA1"/>
    <w:rsid w:val="000603CB"/>
    <w:rsid w:val="00064A36"/>
    <w:rsid w:val="000671E7"/>
    <w:rsid w:val="000677B8"/>
    <w:rsid w:val="00072557"/>
    <w:rsid w:val="0007368E"/>
    <w:rsid w:val="00076C49"/>
    <w:rsid w:val="0007753A"/>
    <w:rsid w:val="00080BD9"/>
    <w:rsid w:val="000823FA"/>
    <w:rsid w:val="00087F7B"/>
    <w:rsid w:val="0009068F"/>
    <w:rsid w:val="00091D23"/>
    <w:rsid w:val="00093E08"/>
    <w:rsid w:val="00094B58"/>
    <w:rsid w:val="0009529E"/>
    <w:rsid w:val="00095851"/>
    <w:rsid w:val="000A133A"/>
    <w:rsid w:val="000A4174"/>
    <w:rsid w:val="000A502D"/>
    <w:rsid w:val="000B2D83"/>
    <w:rsid w:val="000B5A8C"/>
    <w:rsid w:val="000C2426"/>
    <w:rsid w:val="000C4DAF"/>
    <w:rsid w:val="000D0497"/>
    <w:rsid w:val="000D0A51"/>
    <w:rsid w:val="000D303E"/>
    <w:rsid w:val="000D56CA"/>
    <w:rsid w:val="000D684A"/>
    <w:rsid w:val="000E280C"/>
    <w:rsid w:val="000E3287"/>
    <w:rsid w:val="000E4B32"/>
    <w:rsid w:val="000E5176"/>
    <w:rsid w:val="000E52CC"/>
    <w:rsid w:val="000E65DF"/>
    <w:rsid w:val="000F51B5"/>
    <w:rsid w:val="00107850"/>
    <w:rsid w:val="00110934"/>
    <w:rsid w:val="00113A10"/>
    <w:rsid w:val="00115351"/>
    <w:rsid w:val="0012459C"/>
    <w:rsid w:val="0012502D"/>
    <w:rsid w:val="00125C84"/>
    <w:rsid w:val="00131AD7"/>
    <w:rsid w:val="00134B97"/>
    <w:rsid w:val="00136F6D"/>
    <w:rsid w:val="00137F29"/>
    <w:rsid w:val="001429C8"/>
    <w:rsid w:val="00146B41"/>
    <w:rsid w:val="0015108A"/>
    <w:rsid w:val="001532A1"/>
    <w:rsid w:val="00154AD2"/>
    <w:rsid w:val="001630C3"/>
    <w:rsid w:val="001657B9"/>
    <w:rsid w:val="00166FD1"/>
    <w:rsid w:val="00170E50"/>
    <w:rsid w:val="00171B71"/>
    <w:rsid w:val="00172246"/>
    <w:rsid w:val="0017438C"/>
    <w:rsid w:val="00177933"/>
    <w:rsid w:val="00180E37"/>
    <w:rsid w:val="00181323"/>
    <w:rsid w:val="00181B1B"/>
    <w:rsid w:val="001841E2"/>
    <w:rsid w:val="00197D83"/>
    <w:rsid w:val="001A6CC0"/>
    <w:rsid w:val="001B0B00"/>
    <w:rsid w:val="001B3E66"/>
    <w:rsid w:val="001C3F24"/>
    <w:rsid w:val="001C774D"/>
    <w:rsid w:val="001C7834"/>
    <w:rsid w:val="001D20C8"/>
    <w:rsid w:val="001D4FEE"/>
    <w:rsid w:val="001D643D"/>
    <w:rsid w:val="001D65BC"/>
    <w:rsid w:val="001D7706"/>
    <w:rsid w:val="001E6492"/>
    <w:rsid w:val="001E79CF"/>
    <w:rsid w:val="001F49FE"/>
    <w:rsid w:val="001F66F1"/>
    <w:rsid w:val="001F7AD6"/>
    <w:rsid w:val="00200FF0"/>
    <w:rsid w:val="00212EDE"/>
    <w:rsid w:val="00216100"/>
    <w:rsid w:val="00222110"/>
    <w:rsid w:val="00222D99"/>
    <w:rsid w:val="00222F0D"/>
    <w:rsid w:val="00225DF6"/>
    <w:rsid w:val="00227D89"/>
    <w:rsid w:val="00233206"/>
    <w:rsid w:val="00240A1B"/>
    <w:rsid w:val="00245ADB"/>
    <w:rsid w:val="00247BF7"/>
    <w:rsid w:val="0025183E"/>
    <w:rsid w:val="0025240C"/>
    <w:rsid w:val="00253EA8"/>
    <w:rsid w:val="00254651"/>
    <w:rsid w:val="00255DF9"/>
    <w:rsid w:val="00256B62"/>
    <w:rsid w:val="0026325B"/>
    <w:rsid w:val="002641FD"/>
    <w:rsid w:val="00265250"/>
    <w:rsid w:val="00270E5C"/>
    <w:rsid w:val="00270F56"/>
    <w:rsid w:val="00271334"/>
    <w:rsid w:val="002728B1"/>
    <w:rsid w:val="00273570"/>
    <w:rsid w:val="002741EE"/>
    <w:rsid w:val="00274431"/>
    <w:rsid w:val="002750DD"/>
    <w:rsid w:val="00275D62"/>
    <w:rsid w:val="00281D4B"/>
    <w:rsid w:val="00284BB0"/>
    <w:rsid w:val="00290131"/>
    <w:rsid w:val="002917E6"/>
    <w:rsid w:val="00294649"/>
    <w:rsid w:val="00296D83"/>
    <w:rsid w:val="002A07A4"/>
    <w:rsid w:val="002A1448"/>
    <w:rsid w:val="002A3480"/>
    <w:rsid w:val="002C5A6D"/>
    <w:rsid w:val="002C7114"/>
    <w:rsid w:val="002D286F"/>
    <w:rsid w:val="002E1496"/>
    <w:rsid w:val="002E1CF1"/>
    <w:rsid w:val="002E2FF4"/>
    <w:rsid w:val="002E4998"/>
    <w:rsid w:val="002E5819"/>
    <w:rsid w:val="002F6E51"/>
    <w:rsid w:val="00300036"/>
    <w:rsid w:val="00300875"/>
    <w:rsid w:val="00312258"/>
    <w:rsid w:val="00320969"/>
    <w:rsid w:val="00321129"/>
    <w:rsid w:val="00321FDC"/>
    <w:rsid w:val="00337466"/>
    <w:rsid w:val="0034165C"/>
    <w:rsid w:val="003438B1"/>
    <w:rsid w:val="00345BF6"/>
    <w:rsid w:val="00346161"/>
    <w:rsid w:val="00350FC2"/>
    <w:rsid w:val="00357776"/>
    <w:rsid w:val="00361E18"/>
    <w:rsid w:val="0036254F"/>
    <w:rsid w:val="0037029A"/>
    <w:rsid w:val="00371627"/>
    <w:rsid w:val="00384A01"/>
    <w:rsid w:val="0039317F"/>
    <w:rsid w:val="00394564"/>
    <w:rsid w:val="003A28FC"/>
    <w:rsid w:val="003A441E"/>
    <w:rsid w:val="003A4EE4"/>
    <w:rsid w:val="003A4F43"/>
    <w:rsid w:val="003A6788"/>
    <w:rsid w:val="003B30DA"/>
    <w:rsid w:val="003B54EC"/>
    <w:rsid w:val="003D107B"/>
    <w:rsid w:val="003D15E8"/>
    <w:rsid w:val="003D473C"/>
    <w:rsid w:val="003D6B92"/>
    <w:rsid w:val="003E2FEA"/>
    <w:rsid w:val="00400FCA"/>
    <w:rsid w:val="004044AE"/>
    <w:rsid w:val="00411E37"/>
    <w:rsid w:val="004132C0"/>
    <w:rsid w:val="0041591A"/>
    <w:rsid w:val="00420E8A"/>
    <w:rsid w:val="004213B6"/>
    <w:rsid w:val="004241D8"/>
    <w:rsid w:val="00425A4A"/>
    <w:rsid w:val="004315BD"/>
    <w:rsid w:val="00432A8C"/>
    <w:rsid w:val="0044607E"/>
    <w:rsid w:val="00450217"/>
    <w:rsid w:val="004512D1"/>
    <w:rsid w:val="00453080"/>
    <w:rsid w:val="004551B5"/>
    <w:rsid w:val="00455493"/>
    <w:rsid w:val="00455924"/>
    <w:rsid w:val="00455FE8"/>
    <w:rsid w:val="00457B74"/>
    <w:rsid w:val="00470119"/>
    <w:rsid w:val="00471B2B"/>
    <w:rsid w:val="00471CAD"/>
    <w:rsid w:val="004769C8"/>
    <w:rsid w:val="00476FDC"/>
    <w:rsid w:val="00482DCA"/>
    <w:rsid w:val="00487158"/>
    <w:rsid w:val="004873F8"/>
    <w:rsid w:val="00491B14"/>
    <w:rsid w:val="0049636E"/>
    <w:rsid w:val="004A07A0"/>
    <w:rsid w:val="004A424F"/>
    <w:rsid w:val="004A58CB"/>
    <w:rsid w:val="004B4814"/>
    <w:rsid w:val="004B7B0C"/>
    <w:rsid w:val="004B7ED2"/>
    <w:rsid w:val="004C02D8"/>
    <w:rsid w:val="004D2868"/>
    <w:rsid w:val="004E0A63"/>
    <w:rsid w:val="004E2311"/>
    <w:rsid w:val="00501004"/>
    <w:rsid w:val="00501B0F"/>
    <w:rsid w:val="005052CE"/>
    <w:rsid w:val="005114D2"/>
    <w:rsid w:val="005201C7"/>
    <w:rsid w:val="005250D7"/>
    <w:rsid w:val="00526234"/>
    <w:rsid w:val="0053128C"/>
    <w:rsid w:val="00532B10"/>
    <w:rsid w:val="00532D0F"/>
    <w:rsid w:val="00533FDB"/>
    <w:rsid w:val="00535C90"/>
    <w:rsid w:val="00536789"/>
    <w:rsid w:val="0054134C"/>
    <w:rsid w:val="005419F4"/>
    <w:rsid w:val="00542E63"/>
    <w:rsid w:val="00552A40"/>
    <w:rsid w:val="00555BC8"/>
    <w:rsid w:val="0055628A"/>
    <w:rsid w:val="0055767E"/>
    <w:rsid w:val="005624BA"/>
    <w:rsid w:val="00566533"/>
    <w:rsid w:val="00566F36"/>
    <w:rsid w:val="00571396"/>
    <w:rsid w:val="0059713D"/>
    <w:rsid w:val="005A1118"/>
    <w:rsid w:val="005A197C"/>
    <w:rsid w:val="005A1FEC"/>
    <w:rsid w:val="005A4869"/>
    <w:rsid w:val="005A5DEC"/>
    <w:rsid w:val="005A6BDE"/>
    <w:rsid w:val="005B0DE5"/>
    <w:rsid w:val="005B24C2"/>
    <w:rsid w:val="005B641F"/>
    <w:rsid w:val="005C10CF"/>
    <w:rsid w:val="005C2614"/>
    <w:rsid w:val="005C3226"/>
    <w:rsid w:val="005C59CB"/>
    <w:rsid w:val="005C5F46"/>
    <w:rsid w:val="005D3687"/>
    <w:rsid w:val="005D6151"/>
    <w:rsid w:val="005D6894"/>
    <w:rsid w:val="005E03E0"/>
    <w:rsid w:val="005E0D93"/>
    <w:rsid w:val="005E15FE"/>
    <w:rsid w:val="005E51C5"/>
    <w:rsid w:val="005E6E07"/>
    <w:rsid w:val="005F42C1"/>
    <w:rsid w:val="005F7FA6"/>
    <w:rsid w:val="006002C6"/>
    <w:rsid w:val="006014C7"/>
    <w:rsid w:val="00607309"/>
    <w:rsid w:val="00615395"/>
    <w:rsid w:val="00625554"/>
    <w:rsid w:val="0063376B"/>
    <w:rsid w:val="00640D1D"/>
    <w:rsid w:val="00646819"/>
    <w:rsid w:val="006477BB"/>
    <w:rsid w:val="0065335F"/>
    <w:rsid w:val="00667B14"/>
    <w:rsid w:val="00680E48"/>
    <w:rsid w:val="0068351F"/>
    <w:rsid w:val="00683B4B"/>
    <w:rsid w:val="006847A6"/>
    <w:rsid w:val="00684CC0"/>
    <w:rsid w:val="00687190"/>
    <w:rsid w:val="00692171"/>
    <w:rsid w:val="00693DAA"/>
    <w:rsid w:val="00696695"/>
    <w:rsid w:val="00696867"/>
    <w:rsid w:val="00697858"/>
    <w:rsid w:val="006978BE"/>
    <w:rsid w:val="006A14C1"/>
    <w:rsid w:val="006A2659"/>
    <w:rsid w:val="006A76A3"/>
    <w:rsid w:val="006A7C33"/>
    <w:rsid w:val="006A7E2A"/>
    <w:rsid w:val="006B19C5"/>
    <w:rsid w:val="006B3444"/>
    <w:rsid w:val="006C1F5B"/>
    <w:rsid w:val="006C2742"/>
    <w:rsid w:val="006C5F20"/>
    <w:rsid w:val="006D1812"/>
    <w:rsid w:val="006D6317"/>
    <w:rsid w:val="006E5B5D"/>
    <w:rsid w:val="006E661F"/>
    <w:rsid w:val="006F17AD"/>
    <w:rsid w:val="006F63F8"/>
    <w:rsid w:val="00701603"/>
    <w:rsid w:val="00705240"/>
    <w:rsid w:val="00707773"/>
    <w:rsid w:val="007077E0"/>
    <w:rsid w:val="00715F94"/>
    <w:rsid w:val="00720BF7"/>
    <w:rsid w:val="007210FF"/>
    <w:rsid w:val="007254B2"/>
    <w:rsid w:val="00731D85"/>
    <w:rsid w:val="00731DD1"/>
    <w:rsid w:val="0074147D"/>
    <w:rsid w:val="0074653F"/>
    <w:rsid w:val="00747485"/>
    <w:rsid w:val="00750F21"/>
    <w:rsid w:val="00764237"/>
    <w:rsid w:val="0076452A"/>
    <w:rsid w:val="007645DA"/>
    <w:rsid w:val="00770F56"/>
    <w:rsid w:val="00774688"/>
    <w:rsid w:val="00776AD6"/>
    <w:rsid w:val="00780CFC"/>
    <w:rsid w:val="00782341"/>
    <w:rsid w:val="007831C3"/>
    <w:rsid w:val="0078622A"/>
    <w:rsid w:val="00786DF5"/>
    <w:rsid w:val="00790F87"/>
    <w:rsid w:val="007943FA"/>
    <w:rsid w:val="00797089"/>
    <w:rsid w:val="007B6DB2"/>
    <w:rsid w:val="007B7EA5"/>
    <w:rsid w:val="007C0056"/>
    <w:rsid w:val="007C108E"/>
    <w:rsid w:val="007C7FE8"/>
    <w:rsid w:val="007D6C03"/>
    <w:rsid w:val="007D731E"/>
    <w:rsid w:val="007D7D57"/>
    <w:rsid w:val="007E5C98"/>
    <w:rsid w:val="007E6F66"/>
    <w:rsid w:val="007F2A9F"/>
    <w:rsid w:val="008011AE"/>
    <w:rsid w:val="00805084"/>
    <w:rsid w:val="00806817"/>
    <w:rsid w:val="00811104"/>
    <w:rsid w:val="00815AE6"/>
    <w:rsid w:val="008239DC"/>
    <w:rsid w:val="008247B1"/>
    <w:rsid w:val="00834D88"/>
    <w:rsid w:val="008354A9"/>
    <w:rsid w:val="00841EBA"/>
    <w:rsid w:val="00842F74"/>
    <w:rsid w:val="00843422"/>
    <w:rsid w:val="00845ADE"/>
    <w:rsid w:val="00847FF4"/>
    <w:rsid w:val="0085273C"/>
    <w:rsid w:val="0085441C"/>
    <w:rsid w:val="00854719"/>
    <w:rsid w:val="00854F9B"/>
    <w:rsid w:val="0086041B"/>
    <w:rsid w:val="00860B45"/>
    <w:rsid w:val="00860B97"/>
    <w:rsid w:val="00871032"/>
    <w:rsid w:val="00883A10"/>
    <w:rsid w:val="00884DBD"/>
    <w:rsid w:val="008978D0"/>
    <w:rsid w:val="008A7355"/>
    <w:rsid w:val="008B18A2"/>
    <w:rsid w:val="008B7CE4"/>
    <w:rsid w:val="008C12E5"/>
    <w:rsid w:val="008C3BAC"/>
    <w:rsid w:val="008D7B1D"/>
    <w:rsid w:val="008E1070"/>
    <w:rsid w:val="008E262B"/>
    <w:rsid w:val="008E4151"/>
    <w:rsid w:val="008F0DF9"/>
    <w:rsid w:val="008F1470"/>
    <w:rsid w:val="00901C3E"/>
    <w:rsid w:val="00914194"/>
    <w:rsid w:val="00922D48"/>
    <w:rsid w:val="00927825"/>
    <w:rsid w:val="00933634"/>
    <w:rsid w:val="00940C5C"/>
    <w:rsid w:val="00952624"/>
    <w:rsid w:val="00955F4F"/>
    <w:rsid w:val="00967162"/>
    <w:rsid w:val="00973CE0"/>
    <w:rsid w:val="0097430B"/>
    <w:rsid w:val="009763BD"/>
    <w:rsid w:val="00977F9F"/>
    <w:rsid w:val="00986105"/>
    <w:rsid w:val="009911F2"/>
    <w:rsid w:val="00991E43"/>
    <w:rsid w:val="00992E1B"/>
    <w:rsid w:val="00997F80"/>
    <w:rsid w:val="009A1CA5"/>
    <w:rsid w:val="009A3F1B"/>
    <w:rsid w:val="009A78A2"/>
    <w:rsid w:val="009B406A"/>
    <w:rsid w:val="009B6B6A"/>
    <w:rsid w:val="009C79D4"/>
    <w:rsid w:val="009D0645"/>
    <w:rsid w:val="009D49DF"/>
    <w:rsid w:val="009E1B7A"/>
    <w:rsid w:val="009E76D1"/>
    <w:rsid w:val="009F02CC"/>
    <w:rsid w:val="009F08AE"/>
    <w:rsid w:val="009F131A"/>
    <w:rsid w:val="009F5B37"/>
    <w:rsid w:val="009F5E13"/>
    <w:rsid w:val="009F7E93"/>
    <w:rsid w:val="00A018B5"/>
    <w:rsid w:val="00A028E5"/>
    <w:rsid w:val="00A120CA"/>
    <w:rsid w:val="00A1671C"/>
    <w:rsid w:val="00A362EE"/>
    <w:rsid w:val="00A4012F"/>
    <w:rsid w:val="00A40976"/>
    <w:rsid w:val="00A4276F"/>
    <w:rsid w:val="00A468B6"/>
    <w:rsid w:val="00A515BB"/>
    <w:rsid w:val="00A522D5"/>
    <w:rsid w:val="00A57951"/>
    <w:rsid w:val="00A60225"/>
    <w:rsid w:val="00A72F29"/>
    <w:rsid w:val="00A73302"/>
    <w:rsid w:val="00A7497E"/>
    <w:rsid w:val="00A76A82"/>
    <w:rsid w:val="00A76F5F"/>
    <w:rsid w:val="00A837D0"/>
    <w:rsid w:val="00A842B2"/>
    <w:rsid w:val="00A86842"/>
    <w:rsid w:val="00A871B9"/>
    <w:rsid w:val="00A90F4E"/>
    <w:rsid w:val="00A955C1"/>
    <w:rsid w:val="00A962CA"/>
    <w:rsid w:val="00A97132"/>
    <w:rsid w:val="00AA2AC7"/>
    <w:rsid w:val="00AA5BC0"/>
    <w:rsid w:val="00AB330F"/>
    <w:rsid w:val="00AB7E44"/>
    <w:rsid w:val="00AC07F1"/>
    <w:rsid w:val="00AC0F7B"/>
    <w:rsid w:val="00AC1374"/>
    <w:rsid w:val="00AC2BB9"/>
    <w:rsid w:val="00AC4123"/>
    <w:rsid w:val="00AC6816"/>
    <w:rsid w:val="00AC6F69"/>
    <w:rsid w:val="00AD21CE"/>
    <w:rsid w:val="00AD5B9F"/>
    <w:rsid w:val="00AD724E"/>
    <w:rsid w:val="00AE6866"/>
    <w:rsid w:val="00AF2185"/>
    <w:rsid w:val="00AF38AD"/>
    <w:rsid w:val="00AF7142"/>
    <w:rsid w:val="00B0143C"/>
    <w:rsid w:val="00B02684"/>
    <w:rsid w:val="00B02A53"/>
    <w:rsid w:val="00B12408"/>
    <w:rsid w:val="00B12BF0"/>
    <w:rsid w:val="00B12D23"/>
    <w:rsid w:val="00B20874"/>
    <w:rsid w:val="00B245F4"/>
    <w:rsid w:val="00B24FD6"/>
    <w:rsid w:val="00B264AE"/>
    <w:rsid w:val="00B309B7"/>
    <w:rsid w:val="00B32B9C"/>
    <w:rsid w:val="00B359E9"/>
    <w:rsid w:val="00B36614"/>
    <w:rsid w:val="00B37465"/>
    <w:rsid w:val="00B554D8"/>
    <w:rsid w:val="00B57DE9"/>
    <w:rsid w:val="00B712EF"/>
    <w:rsid w:val="00B8127F"/>
    <w:rsid w:val="00B8167E"/>
    <w:rsid w:val="00B921F8"/>
    <w:rsid w:val="00BA40FD"/>
    <w:rsid w:val="00BA4AAA"/>
    <w:rsid w:val="00BB133F"/>
    <w:rsid w:val="00BB71D5"/>
    <w:rsid w:val="00BC1E6B"/>
    <w:rsid w:val="00BC3CDA"/>
    <w:rsid w:val="00BD523E"/>
    <w:rsid w:val="00BE0207"/>
    <w:rsid w:val="00BE0218"/>
    <w:rsid w:val="00BE0881"/>
    <w:rsid w:val="00BE6AEB"/>
    <w:rsid w:val="00BE7B8B"/>
    <w:rsid w:val="00BF1071"/>
    <w:rsid w:val="00BF3045"/>
    <w:rsid w:val="00BF4EB3"/>
    <w:rsid w:val="00C01043"/>
    <w:rsid w:val="00C072FB"/>
    <w:rsid w:val="00C10CCC"/>
    <w:rsid w:val="00C15664"/>
    <w:rsid w:val="00C17C1B"/>
    <w:rsid w:val="00C22C71"/>
    <w:rsid w:val="00C279B8"/>
    <w:rsid w:val="00C35F05"/>
    <w:rsid w:val="00C518E5"/>
    <w:rsid w:val="00C5345C"/>
    <w:rsid w:val="00C53C16"/>
    <w:rsid w:val="00C64FF2"/>
    <w:rsid w:val="00C70576"/>
    <w:rsid w:val="00C72FA8"/>
    <w:rsid w:val="00C74180"/>
    <w:rsid w:val="00C90FF4"/>
    <w:rsid w:val="00C91665"/>
    <w:rsid w:val="00C9423B"/>
    <w:rsid w:val="00C949B3"/>
    <w:rsid w:val="00CA3C07"/>
    <w:rsid w:val="00CA5C6D"/>
    <w:rsid w:val="00CB687E"/>
    <w:rsid w:val="00CC13C5"/>
    <w:rsid w:val="00CC1AF6"/>
    <w:rsid w:val="00CD26FB"/>
    <w:rsid w:val="00CD3957"/>
    <w:rsid w:val="00CD6194"/>
    <w:rsid w:val="00CD63C3"/>
    <w:rsid w:val="00CE0E77"/>
    <w:rsid w:val="00CE7413"/>
    <w:rsid w:val="00CF1157"/>
    <w:rsid w:val="00CF382A"/>
    <w:rsid w:val="00D0098A"/>
    <w:rsid w:val="00D0192F"/>
    <w:rsid w:val="00D02510"/>
    <w:rsid w:val="00D042C8"/>
    <w:rsid w:val="00D0782B"/>
    <w:rsid w:val="00D139EF"/>
    <w:rsid w:val="00D174AC"/>
    <w:rsid w:val="00D2309B"/>
    <w:rsid w:val="00D25908"/>
    <w:rsid w:val="00D279AD"/>
    <w:rsid w:val="00D27A76"/>
    <w:rsid w:val="00D301A1"/>
    <w:rsid w:val="00D307D0"/>
    <w:rsid w:val="00D32772"/>
    <w:rsid w:val="00D429A2"/>
    <w:rsid w:val="00D52876"/>
    <w:rsid w:val="00D572DA"/>
    <w:rsid w:val="00D57783"/>
    <w:rsid w:val="00D615F9"/>
    <w:rsid w:val="00D619B2"/>
    <w:rsid w:val="00D62865"/>
    <w:rsid w:val="00D71ED8"/>
    <w:rsid w:val="00D773CA"/>
    <w:rsid w:val="00D81795"/>
    <w:rsid w:val="00D8690A"/>
    <w:rsid w:val="00DA3B5B"/>
    <w:rsid w:val="00DA4A5A"/>
    <w:rsid w:val="00DB1A0A"/>
    <w:rsid w:val="00DB72D7"/>
    <w:rsid w:val="00DC14AF"/>
    <w:rsid w:val="00DC7DBF"/>
    <w:rsid w:val="00DD0856"/>
    <w:rsid w:val="00DD13C1"/>
    <w:rsid w:val="00DD1A4A"/>
    <w:rsid w:val="00DE2039"/>
    <w:rsid w:val="00DE271E"/>
    <w:rsid w:val="00DE334D"/>
    <w:rsid w:val="00DE7206"/>
    <w:rsid w:val="00DF0085"/>
    <w:rsid w:val="00DF45B9"/>
    <w:rsid w:val="00DF516B"/>
    <w:rsid w:val="00DF5989"/>
    <w:rsid w:val="00E02184"/>
    <w:rsid w:val="00E0648E"/>
    <w:rsid w:val="00E16D22"/>
    <w:rsid w:val="00E37A14"/>
    <w:rsid w:val="00E43A19"/>
    <w:rsid w:val="00E454A0"/>
    <w:rsid w:val="00E458A0"/>
    <w:rsid w:val="00E51557"/>
    <w:rsid w:val="00E53115"/>
    <w:rsid w:val="00E5454F"/>
    <w:rsid w:val="00E62B97"/>
    <w:rsid w:val="00E6557B"/>
    <w:rsid w:val="00E72FB1"/>
    <w:rsid w:val="00E76BFF"/>
    <w:rsid w:val="00E76FEB"/>
    <w:rsid w:val="00E7742C"/>
    <w:rsid w:val="00E80893"/>
    <w:rsid w:val="00E82AA7"/>
    <w:rsid w:val="00E831C9"/>
    <w:rsid w:val="00E86349"/>
    <w:rsid w:val="00E9480F"/>
    <w:rsid w:val="00E957B3"/>
    <w:rsid w:val="00E95C18"/>
    <w:rsid w:val="00EA15A9"/>
    <w:rsid w:val="00EA4D75"/>
    <w:rsid w:val="00EB4977"/>
    <w:rsid w:val="00EB6000"/>
    <w:rsid w:val="00EB74CF"/>
    <w:rsid w:val="00EB7C3E"/>
    <w:rsid w:val="00EC3623"/>
    <w:rsid w:val="00EC5861"/>
    <w:rsid w:val="00ED24AF"/>
    <w:rsid w:val="00EE1CD8"/>
    <w:rsid w:val="00EF2C69"/>
    <w:rsid w:val="00EF2DFB"/>
    <w:rsid w:val="00EF64F6"/>
    <w:rsid w:val="00F17172"/>
    <w:rsid w:val="00F17F99"/>
    <w:rsid w:val="00F230DC"/>
    <w:rsid w:val="00F3715B"/>
    <w:rsid w:val="00F5009B"/>
    <w:rsid w:val="00F51237"/>
    <w:rsid w:val="00F53E49"/>
    <w:rsid w:val="00F636A6"/>
    <w:rsid w:val="00F7498F"/>
    <w:rsid w:val="00F76072"/>
    <w:rsid w:val="00F7717B"/>
    <w:rsid w:val="00F82EE6"/>
    <w:rsid w:val="00F831DE"/>
    <w:rsid w:val="00F83B5A"/>
    <w:rsid w:val="00F87761"/>
    <w:rsid w:val="00F878E6"/>
    <w:rsid w:val="00F904C1"/>
    <w:rsid w:val="00F90D55"/>
    <w:rsid w:val="00F9481A"/>
    <w:rsid w:val="00FA0716"/>
    <w:rsid w:val="00FA36F5"/>
    <w:rsid w:val="00FB17F0"/>
    <w:rsid w:val="00FB7B3C"/>
    <w:rsid w:val="00FC1B91"/>
    <w:rsid w:val="00FC738A"/>
    <w:rsid w:val="00FD42A3"/>
    <w:rsid w:val="00FD4E13"/>
    <w:rsid w:val="00FD692E"/>
    <w:rsid w:val="00FE14F5"/>
    <w:rsid w:val="00FE575B"/>
    <w:rsid w:val="00FF10CD"/>
    <w:rsid w:val="00FF3AC9"/>
    <w:rsid w:val="00FF6AAF"/>
    <w:rsid w:val="00FF6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C81C2"/>
  <w15:chartTrackingRefBased/>
  <w15:docId w15:val="{DE8AA6A8-BC4A-4DAB-ADC2-15744CB6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4E7"/>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3A10"/>
    <w:pPr>
      <w:tabs>
        <w:tab w:val="center" w:pos="4536"/>
        <w:tab w:val="right" w:pos="9072"/>
      </w:tabs>
    </w:pPr>
  </w:style>
  <w:style w:type="paragraph" w:styleId="Footer">
    <w:name w:val="footer"/>
    <w:basedOn w:val="Normal"/>
    <w:link w:val="FooterChar"/>
    <w:uiPriority w:val="99"/>
    <w:rsid w:val="00113A10"/>
    <w:pPr>
      <w:tabs>
        <w:tab w:val="center" w:pos="4536"/>
        <w:tab w:val="right" w:pos="9072"/>
      </w:tabs>
    </w:pPr>
  </w:style>
  <w:style w:type="paragraph" w:styleId="BalloonText">
    <w:name w:val="Balloon Text"/>
    <w:basedOn w:val="Normal"/>
    <w:semiHidden/>
    <w:rsid w:val="00113A10"/>
    <w:rPr>
      <w:rFonts w:ascii="Tahoma" w:hAnsi="Tahoma" w:cs="Tahoma"/>
      <w:sz w:val="16"/>
      <w:szCs w:val="16"/>
    </w:rPr>
  </w:style>
  <w:style w:type="character" w:customStyle="1" w:styleId="FooterChar">
    <w:name w:val="Footer Char"/>
    <w:link w:val="Footer"/>
    <w:uiPriority w:val="99"/>
    <w:rsid w:val="0065335F"/>
    <w:rPr>
      <w:sz w:val="24"/>
      <w:szCs w:val="24"/>
    </w:rPr>
  </w:style>
  <w:style w:type="paragraph" w:styleId="Subtitle">
    <w:name w:val="Subtitle"/>
    <w:basedOn w:val="Normal"/>
    <w:link w:val="SubtitleChar"/>
    <w:qFormat/>
    <w:rsid w:val="001D7706"/>
    <w:pPr>
      <w:spacing w:before="120" w:after="120"/>
      <w:jc w:val="center"/>
    </w:pPr>
    <w:rPr>
      <w:rFonts w:ascii="Arial" w:hAnsi="Arial"/>
      <w:b/>
      <w:snapToGrid w:val="0"/>
      <w:sz w:val="28"/>
      <w:szCs w:val="20"/>
      <w:lang w:val="fr-BE" w:eastAsia="en-US"/>
    </w:rPr>
  </w:style>
  <w:style w:type="character" w:customStyle="1" w:styleId="SubtitleChar">
    <w:name w:val="Subtitle Char"/>
    <w:link w:val="Subtitle"/>
    <w:rsid w:val="001D7706"/>
    <w:rPr>
      <w:rFonts w:ascii="Arial" w:hAnsi="Arial"/>
      <w:b/>
      <w:snapToGrid w:val="0"/>
      <w:sz w:val="28"/>
      <w:lang w:val="fr-BE" w:eastAsia="en-US"/>
    </w:rPr>
  </w:style>
  <w:style w:type="character" w:styleId="Hyperlink">
    <w:name w:val="Hyperlink"/>
    <w:uiPriority w:val="99"/>
    <w:unhideWhenUsed/>
    <w:rsid w:val="004E0A63"/>
    <w:rPr>
      <w:color w:val="0000FF"/>
      <w:u w:val="single"/>
    </w:rPr>
  </w:style>
  <w:style w:type="character" w:styleId="FollowedHyperlink">
    <w:name w:val="FollowedHyperlink"/>
    <w:rsid w:val="004E0A63"/>
    <w:rPr>
      <w:color w:val="954F72"/>
      <w:u w:val="single"/>
    </w:rPr>
  </w:style>
  <w:style w:type="paragraph" w:styleId="FootnoteText">
    <w:name w:val="footnote text"/>
    <w:basedOn w:val="Normal"/>
    <w:link w:val="FootnoteTextChar"/>
    <w:rsid w:val="007254B2"/>
    <w:rPr>
      <w:sz w:val="20"/>
      <w:szCs w:val="20"/>
    </w:rPr>
  </w:style>
  <w:style w:type="character" w:customStyle="1" w:styleId="FootnoteTextChar">
    <w:name w:val="Footnote Text Char"/>
    <w:basedOn w:val="DefaultParagraphFont"/>
    <w:link w:val="FootnoteText"/>
    <w:rsid w:val="007254B2"/>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sid w:val="007254B2"/>
    <w:rPr>
      <w:vertAlign w:val="superscript"/>
    </w:rPr>
  </w:style>
  <w:style w:type="paragraph" w:customStyle="1" w:styleId="Char2">
    <w:name w:val="Char2"/>
    <w:basedOn w:val="Normal"/>
    <w:link w:val="FootnoteReference"/>
    <w:rsid w:val="007254B2"/>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594319">
      <w:bodyDiv w:val="1"/>
      <w:marLeft w:val="0"/>
      <w:marRight w:val="0"/>
      <w:marTop w:val="0"/>
      <w:marBottom w:val="0"/>
      <w:divBdr>
        <w:top w:val="none" w:sz="0" w:space="0" w:color="auto"/>
        <w:left w:val="none" w:sz="0" w:space="0" w:color="auto"/>
        <w:bottom w:val="none" w:sz="0" w:space="0" w:color="auto"/>
        <w:right w:val="none" w:sz="0" w:space="0" w:color="auto"/>
      </w:divBdr>
      <w:divsChild>
        <w:div w:id="496069052">
          <w:marLeft w:val="0"/>
          <w:marRight w:val="0"/>
          <w:marTop w:val="0"/>
          <w:marBottom w:val="0"/>
          <w:divBdr>
            <w:top w:val="none" w:sz="0" w:space="0" w:color="auto"/>
            <w:left w:val="none" w:sz="0" w:space="0" w:color="auto"/>
            <w:bottom w:val="none" w:sz="0" w:space="0" w:color="auto"/>
            <w:right w:val="none" w:sz="0" w:space="0" w:color="auto"/>
          </w:divBdr>
          <w:divsChild>
            <w:div w:id="17152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c@mfin.gov.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c@mfin.gov.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fcu.questions@mfin.gov.r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fcu.questions@mfin.gov.r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FFAD0-A54F-4211-8E1C-3E00248280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789F2B-24CA-44B9-9B2B-DFA781032941}">
  <ds:schemaRefs>
    <ds:schemaRef ds:uri="http://schemas.microsoft.com/sharepoint/v3/contenttype/forms"/>
  </ds:schemaRefs>
</ds:datastoreItem>
</file>

<file path=customXml/itemProps3.xml><?xml version="1.0" encoding="utf-8"?>
<ds:datastoreItem xmlns:ds="http://schemas.openxmlformats.org/officeDocument/2006/customXml" ds:itemID="{8BB2A344-BF6E-43AE-BDD5-0F552C3BB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3AAF5B-FA7F-44C8-AC5C-6026B0075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CORRIGENDUM No: 1</vt:lpstr>
    </vt:vector>
  </TitlesOfParts>
  <Company>European Commission</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CORRIGENDUM No: 1</dc:title>
  <dc:subject/>
  <dc:creator>mahlbgu</dc:creator>
  <cp:keywords/>
  <dc:description/>
  <cp:lastModifiedBy>Nemanja Isailovic</cp:lastModifiedBy>
  <cp:revision>8</cp:revision>
  <dcterms:created xsi:type="dcterms:W3CDTF">2023-12-15T14:46:00Z</dcterms:created>
  <dcterms:modified xsi:type="dcterms:W3CDTF">2023-12-18T13:53:00Z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